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06E2E" w14:textId="1ABFB501" w:rsidR="00A82123" w:rsidRPr="009D554B" w:rsidRDefault="009D554B" w:rsidP="009D554B">
      <w:pPr>
        <w:tabs>
          <w:tab w:val="left" w:pos="1423"/>
        </w:tabs>
        <w:rPr>
          <w:rFonts w:ascii="Calibri" w:hAnsi="Calibri" w:cs="Calibri"/>
        </w:rPr>
      </w:pPr>
      <w:r w:rsidRPr="009D554B">
        <w:rPr>
          <w:rFonts w:ascii="Calibri" w:hAnsi="Calibri" w:cs="Calibri"/>
        </w:rPr>
        <w:t xml:space="preserve">Informacja prasowa </w:t>
      </w:r>
    </w:p>
    <w:p w14:paraId="2175C7E0" w14:textId="7B57E25D" w:rsidR="009D554B" w:rsidRDefault="009D554B" w:rsidP="009D554B">
      <w:pPr>
        <w:tabs>
          <w:tab w:val="left" w:pos="1423"/>
        </w:tabs>
        <w:rPr>
          <w:rFonts w:ascii="Calibri" w:hAnsi="Calibri" w:cs="Calibri"/>
        </w:rPr>
      </w:pPr>
      <w:r w:rsidRPr="009D554B">
        <w:rPr>
          <w:rFonts w:ascii="Calibri" w:hAnsi="Calibri" w:cs="Calibri"/>
        </w:rPr>
        <w:t>Warszawa, 1</w:t>
      </w:r>
      <w:r w:rsidR="009A78C3">
        <w:rPr>
          <w:rFonts w:ascii="Calibri" w:hAnsi="Calibri" w:cs="Calibri"/>
        </w:rPr>
        <w:t>8</w:t>
      </w:r>
      <w:r w:rsidRPr="009D554B">
        <w:rPr>
          <w:rFonts w:ascii="Calibri" w:hAnsi="Calibri" w:cs="Calibri"/>
        </w:rPr>
        <w:t>.07.2024</w:t>
      </w:r>
    </w:p>
    <w:p w14:paraId="3E819AA4" w14:textId="77777777" w:rsidR="009D554B" w:rsidRPr="009D554B" w:rsidRDefault="009D554B" w:rsidP="009D554B">
      <w:pPr>
        <w:tabs>
          <w:tab w:val="left" w:pos="1423"/>
        </w:tabs>
        <w:jc w:val="both"/>
        <w:rPr>
          <w:rFonts w:ascii="Calibri" w:hAnsi="Calibri" w:cs="Calibri"/>
          <w:b/>
        </w:rPr>
      </w:pPr>
      <w:bookmarkStart w:id="0" w:name="_GoBack"/>
      <w:r w:rsidRPr="009D554B">
        <w:rPr>
          <w:rFonts w:ascii="Calibri" w:hAnsi="Calibri" w:cs="Calibri"/>
          <w:b/>
        </w:rPr>
        <w:t>Uczniowie ruszą na strzelnice, także te wirtualne. Eksperci: Zainteresowanie obronnością jest ogromne</w:t>
      </w:r>
    </w:p>
    <w:bookmarkEnd w:id="0"/>
    <w:p w14:paraId="0D165D3F" w14:textId="77777777" w:rsidR="009D554B" w:rsidRPr="009D554B" w:rsidRDefault="009D554B" w:rsidP="009D554B">
      <w:pPr>
        <w:tabs>
          <w:tab w:val="left" w:pos="1423"/>
        </w:tabs>
        <w:jc w:val="both"/>
        <w:rPr>
          <w:rFonts w:ascii="Calibri" w:hAnsi="Calibri" w:cs="Calibri"/>
          <w:b/>
        </w:rPr>
      </w:pPr>
      <w:r w:rsidRPr="009D554B">
        <w:rPr>
          <w:rFonts w:ascii="Calibri" w:hAnsi="Calibri" w:cs="Calibri"/>
          <w:b/>
        </w:rPr>
        <w:t>Aż 8 milionów złotych - tyle wynosi maksymalne dofinansowanie budowy strzelnicy w ramach konkursu „Strzelnica w powiecie”. Jednostki samorządu terytorialnego mogą składać wnioski do 17 września 2024. Dotacją zostaną objęte także strzelnice wirtualne, których popularność rośnie w</w:t>
      </w:r>
      <w:r>
        <w:rPr>
          <w:rFonts w:ascii="Calibri" w:hAnsi="Calibri" w:cs="Calibri"/>
          <w:b/>
        </w:rPr>
        <w:t> </w:t>
      </w:r>
      <w:r w:rsidRPr="009D554B">
        <w:rPr>
          <w:rFonts w:ascii="Calibri" w:hAnsi="Calibri" w:cs="Calibri"/>
          <w:b/>
        </w:rPr>
        <w:t>ostatnich latach i jest szczególnie zalecana w przypadku szkoleń młodzieży</w:t>
      </w:r>
      <w:r>
        <w:rPr>
          <w:rFonts w:ascii="Calibri" w:hAnsi="Calibri" w:cs="Calibri"/>
          <w:b/>
        </w:rPr>
        <w:t xml:space="preserve"> w ramach „Edukacji Obronnej”.</w:t>
      </w:r>
    </w:p>
    <w:p w14:paraId="2E04014B" w14:textId="77777777" w:rsidR="009D554B" w:rsidRPr="009D554B" w:rsidRDefault="009D554B" w:rsidP="009D554B">
      <w:pPr>
        <w:tabs>
          <w:tab w:val="left" w:pos="1423"/>
        </w:tabs>
        <w:jc w:val="both"/>
        <w:rPr>
          <w:rFonts w:ascii="Calibri" w:hAnsi="Calibri" w:cs="Calibri"/>
        </w:rPr>
      </w:pPr>
      <w:r w:rsidRPr="009D554B">
        <w:rPr>
          <w:rFonts w:ascii="Calibri" w:hAnsi="Calibri" w:cs="Calibri"/>
        </w:rPr>
        <w:t>Ministerstwo Obrony Narodowej ogłosiło kolejny nabór w konkursie „Strzelnica w powiecie”. Maksymalne wsparcie wynosi 8 mln zł, a wysokość dofinansowania zależy od wariantu strzelnicy: do 3 mln zł dla wersji podstawowej i 8 mln zł dla rozbudowanej strzelnicy dwuosiowej. To jednak nie wszystko - środki można pozyskać także na stworzenie strzelnicy wirtualnej - obiektu (także mobilnego!), który cieszy się coraz większą popularnością. Po uzyskaniu dotacji, strzelnice muszą być nieodpłatnie udostępniane Siłom Zbrojnym RP oraz organizacjom i szkołom prowadzącym działania na rzecz obronności państwa w określonym wymiarze godzin miesięcznie. Jak można sobie wyobrazić - nie będą świecić pustkami.</w:t>
      </w:r>
    </w:p>
    <w:p w14:paraId="1D573C32" w14:textId="77777777" w:rsidR="005B29F1" w:rsidRDefault="009D554B" w:rsidP="009D554B">
      <w:pPr>
        <w:tabs>
          <w:tab w:val="left" w:pos="1423"/>
        </w:tabs>
        <w:jc w:val="both"/>
        <w:rPr>
          <w:rFonts w:ascii="Calibri" w:hAnsi="Calibri" w:cs="Calibri"/>
        </w:rPr>
      </w:pPr>
      <w:r w:rsidRPr="009D554B">
        <w:rPr>
          <w:rFonts w:ascii="Calibri" w:hAnsi="Calibri" w:cs="Calibri"/>
        </w:rPr>
        <w:t>Projekt „Strzelnica w powiecie” jest odpowiedzią na szeroki wachlarz potrzeb. Pierwszą z nich jest duże zainteresowanie obronnością wśród naszych rodaków, co wynika między innymi z konfliktu zbrojnego tuż za granicą.</w:t>
      </w:r>
    </w:p>
    <w:p w14:paraId="684C0694" w14:textId="7E6A599A" w:rsidR="009D554B" w:rsidRPr="0032592B" w:rsidRDefault="00416E24" w:rsidP="005B29F1">
      <w:pPr>
        <w:tabs>
          <w:tab w:val="left" w:pos="1423"/>
        </w:tabs>
        <w:rPr>
          <w:rFonts w:ascii="Calibri" w:hAnsi="Calibri" w:cs="Calibri"/>
          <w:bCs/>
        </w:rPr>
      </w:pPr>
      <w:r w:rsidRPr="005B29F1">
        <w:rPr>
          <w:rFonts w:ascii="Calibri" w:hAnsi="Calibri" w:cs="Calibri"/>
          <w:bCs/>
          <w:i/>
          <w:iCs/>
        </w:rPr>
        <w:t>„</w:t>
      </w:r>
      <w:r w:rsidR="00646EB7" w:rsidRPr="005B29F1">
        <w:rPr>
          <w:rFonts w:ascii="Calibri" w:hAnsi="Calibri" w:cs="Calibri"/>
          <w:bCs/>
          <w:i/>
          <w:iCs/>
        </w:rPr>
        <w:t xml:space="preserve">Potrzeba przeszkolenia społeczeństwa w zakresie obronności wynika ze wzrostu zagrożenia,   które w ostatnim </w:t>
      </w:r>
      <w:r w:rsidRPr="005B29F1">
        <w:rPr>
          <w:rFonts w:ascii="Calibri" w:hAnsi="Calibri" w:cs="Calibri"/>
          <w:bCs/>
          <w:i/>
          <w:iCs/>
        </w:rPr>
        <w:t>czas</w:t>
      </w:r>
      <w:r w:rsidR="00646EB7" w:rsidRPr="005B29F1">
        <w:rPr>
          <w:rFonts w:ascii="Calibri" w:hAnsi="Calibri" w:cs="Calibri"/>
          <w:bCs/>
          <w:i/>
          <w:iCs/>
        </w:rPr>
        <w:t xml:space="preserve">ie </w:t>
      </w:r>
      <w:r w:rsidR="00DC4577" w:rsidRPr="005B29F1">
        <w:rPr>
          <w:rFonts w:ascii="Calibri" w:hAnsi="Calibri" w:cs="Calibri"/>
          <w:bCs/>
          <w:i/>
          <w:iCs/>
        </w:rPr>
        <w:t>s</w:t>
      </w:r>
      <w:r w:rsidR="00646EB7" w:rsidRPr="005B29F1">
        <w:rPr>
          <w:rFonts w:ascii="Calibri" w:hAnsi="Calibri" w:cs="Calibri"/>
          <w:bCs/>
          <w:i/>
          <w:iCs/>
        </w:rPr>
        <w:t>taje się coraz bardziej realne.</w:t>
      </w:r>
      <w:r w:rsidR="005B29F1">
        <w:rPr>
          <w:rFonts w:ascii="Calibri" w:hAnsi="Calibri" w:cs="Calibri"/>
          <w:bCs/>
          <w:i/>
          <w:iCs/>
        </w:rPr>
        <w:t xml:space="preserve"> </w:t>
      </w:r>
      <w:r w:rsidR="00A00ED1" w:rsidRPr="005B29F1">
        <w:rPr>
          <w:rFonts w:ascii="Calibri" w:hAnsi="Calibri" w:cs="Calibri"/>
          <w:bCs/>
          <w:i/>
          <w:iCs/>
        </w:rPr>
        <w:t xml:space="preserve">Projekt </w:t>
      </w:r>
      <w:r w:rsidR="005B29F1">
        <w:rPr>
          <w:rFonts w:ascii="Calibri" w:hAnsi="Calibri" w:cs="Calibri"/>
          <w:bCs/>
          <w:i/>
          <w:iCs/>
        </w:rPr>
        <w:t>„</w:t>
      </w:r>
      <w:r w:rsidR="00A00ED1" w:rsidRPr="005B29F1">
        <w:rPr>
          <w:rFonts w:ascii="Calibri" w:hAnsi="Calibri" w:cs="Calibri"/>
          <w:bCs/>
          <w:i/>
          <w:iCs/>
        </w:rPr>
        <w:t>Strzelnica w powiecie</w:t>
      </w:r>
      <w:r w:rsidR="005B29F1">
        <w:rPr>
          <w:rFonts w:ascii="Calibri" w:hAnsi="Calibri" w:cs="Calibri"/>
          <w:bCs/>
          <w:i/>
          <w:iCs/>
        </w:rPr>
        <w:t>”</w:t>
      </w:r>
      <w:r w:rsidR="00A00ED1" w:rsidRPr="005B29F1">
        <w:rPr>
          <w:rFonts w:ascii="Calibri" w:hAnsi="Calibri" w:cs="Calibri"/>
          <w:bCs/>
          <w:i/>
          <w:iCs/>
        </w:rPr>
        <w:t xml:space="preserve"> ma na celu stworzenie warunków </w:t>
      </w:r>
      <w:r w:rsidR="00C27375" w:rsidRPr="005B29F1">
        <w:rPr>
          <w:rFonts w:ascii="Calibri" w:hAnsi="Calibri" w:cs="Calibri"/>
          <w:bCs/>
          <w:i/>
          <w:iCs/>
        </w:rPr>
        <w:t xml:space="preserve">do skutecznego i bezpiecznego  posługiwania </w:t>
      </w:r>
      <w:r w:rsidR="00A00ED1" w:rsidRPr="005B29F1">
        <w:rPr>
          <w:rFonts w:ascii="Calibri" w:hAnsi="Calibri" w:cs="Calibri"/>
          <w:bCs/>
          <w:i/>
          <w:iCs/>
        </w:rPr>
        <w:t>sie bronią strzelecką.</w:t>
      </w:r>
      <w:r w:rsidR="00C27375" w:rsidRPr="005B29F1">
        <w:rPr>
          <w:rFonts w:ascii="Calibri" w:hAnsi="Calibri" w:cs="Calibri"/>
          <w:bCs/>
          <w:i/>
          <w:iCs/>
        </w:rPr>
        <w:t xml:space="preserve"> Dotyczy to nie tyko tych początkujących, ale również  użytkowników zaawansowanych.</w:t>
      </w:r>
      <w:r w:rsidR="005B29F1">
        <w:rPr>
          <w:rFonts w:ascii="Calibri" w:hAnsi="Calibri" w:cs="Calibri"/>
          <w:bCs/>
          <w:i/>
          <w:iCs/>
        </w:rPr>
        <w:t xml:space="preserve"> </w:t>
      </w:r>
      <w:r w:rsidR="00C27375" w:rsidRPr="005B29F1">
        <w:rPr>
          <w:rFonts w:ascii="Calibri" w:hAnsi="Calibri" w:cs="Calibri"/>
          <w:bCs/>
          <w:i/>
          <w:iCs/>
        </w:rPr>
        <w:t>Edukacja obron</w:t>
      </w:r>
      <w:r w:rsidR="004E54A8" w:rsidRPr="005B29F1">
        <w:rPr>
          <w:rFonts w:ascii="Calibri" w:hAnsi="Calibri" w:cs="Calibri"/>
          <w:bCs/>
          <w:i/>
          <w:iCs/>
        </w:rPr>
        <w:t>n</w:t>
      </w:r>
      <w:r w:rsidR="00C27375" w:rsidRPr="005B29F1">
        <w:rPr>
          <w:rFonts w:ascii="Calibri" w:hAnsi="Calibri" w:cs="Calibri"/>
          <w:bCs/>
          <w:i/>
          <w:iCs/>
        </w:rPr>
        <w:t>a</w:t>
      </w:r>
      <w:r w:rsidR="00646EB7" w:rsidRPr="005B29F1">
        <w:rPr>
          <w:rFonts w:ascii="Calibri" w:hAnsi="Calibri" w:cs="Calibri"/>
          <w:bCs/>
          <w:i/>
          <w:iCs/>
        </w:rPr>
        <w:t>,</w:t>
      </w:r>
      <w:r w:rsidR="00C27375" w:rsidRPr="005B29F1">
        <w:rPr>
          <w:rFonts w:ascii="Calibri" w:hAnsi="Calibri" w:cs="Calibri"/>
          <w:bCs/>
          <w:i/>
          <w:iCs/>
        </w:rPr>
        <w:t xml:space="preserve"> poszerzona o dział </w:t>
      </w:r>
      <w:r w:rsidR="00646EB7" w:rsidRPr="005B29F1">
        <w:rPr>
          <w:rFonts w:ascii="Calibri" w:hAnsi="Calibri" w:cs="Calibri"/>
          <w:bCs/>
          <w:i/>
          <w:iCs/>
        </w:rPr>
        <w:t>e</w:t>
      </w:r>
      <w:r w:rsidR="00C27375" w:rsidRPr="005B29F1">
        <w:rPr>
          <w:rFonts w:ascii="Calibri" w:hAnsi="Calibri" w:cs="Calibri"/>
          <w:bCs/>
          <w:i/>
          <w:iCs/>
        </w:rPr>
        <w:t xml:space="preserve">dukacji </w:t>
      </w:r>
      <w:r w:rsidR="00646EB7" w:rsidRPr="005B29F1">
        <w:rPr>
          <w:rFonts w:ascii="Calibri" w:hAnsi="Calibri" w:cs="Calibri"/>
          <w:bCs/>
          <w:i/>
          <w:iCs/>
        </w:rPr>
        <w:t>s</w:t>
      </w:r>
      <w:r w:rsidR="00C27375" w:rsidRPr="005B29F1">
        <w:rPr>
          <w:rFonts w:ascii="Calibri" w:hAnsi="Calibri" w:cs="Calibri"/>
          <w:bCs/>
          <w:i/>
          <w:iCs/>
        </w:rPr>
        <w:t>trzeleckiej</w:t>
      </w:r>
      <w:r w:rsidR="00646EB7" w:rsidRPr="005B29F1">
        <w:rPr>
          <w:rFonts w:ascii="Calibri" w:hAnsi="Calibri" w:cs="Calibri"/>
          <w:bCs/>
          <w:i/>
          <w:iCs/>
        </w:rPr>
        <w:t>,</w:t>
      </w:r>
      <w:r w:rsidR="00C27375" w:rsidRPr="005B29F1">
        <w:rPr>
          <w:rFonts w:ascii="Calibri" w:hAnsi="Calibri" w:cs="Calibri"/>
          <w:bCs/>
          <w:i/>
          <w:iCs/>
        </w:rPr>
        <w:t xml:space="preserve"> </w:t>
      </w:r>
      <w:r w:rsidR="00646EB7" w:rsidRPr="005B29F1">
        <w:rPr>
          <w:rFonts w:ascii="Calibri" w:hAnsi="Calibri" w:cs="Calibri"/>
          <w:bCs/>
          <w:i/>
          <w:iCs/>
        </w:rPr>
        <w:t xml:space="preserve">jako że dotyczy młodzieży szkolnej, stawia nowe wymagania w zakresie powszechnego, łatwo przyswajalnego, a przede wszystkim  bezpiecznego </w:t>
      </w:r>
      <w:r w:rsidR="00DC4577" w:rsidRPr="005B29F1">
        <w:rPr>
          <w:rFonts w:ascii="Calibri" w:hAnsi="Calibri" w:cs="Calibri"/>
          <w:bCs/>
          <w:i/>
          <w:iCs/>
        </w:rPr>
        <w:t xml:space="preserve">posługiwania się </w:t>
      </w:r>
      <w:r w:rsidR="00646EB7" w:rsidRPr="005B29F1">
        <w:rPr>
          <w:rFonts w:ascii="Calibri" w:hAnsi="Calibri" w:cs="Calibri"/>
          <w:bCs/>
          <w:i/>
          <w:iCs/>
        </w:rPr>
        <w:t>broni</w:t>
      </w:r>
      <w:r w:rsidR="00DC4577" w:rsidRPr="005B29F1">
        <w:rPr>
          <w:rFonts w:ascii="Calibri" w:hAnsi="Calibri" w:cs="Calibri"/>
          <w:bCs/>
          <w:i/>
          <w:iCs/>
        </w:rPr>
        <w:t xml:space="preserve">ą. </w:t>
      </w:r>
      <w:r w:rsidR="00646EB7" w:rsidRPr="005B29F1">
        <w:rPr>
          <w:rFonts w:ascii="Calibri" w:hAnsi="Calibri" w:cs="Calibri"/>
          <w:bCs/>
          <w:i/>
          <w:iCs/>
        </w:rPr>
        <w:t xml:space="preserve"> </w:t>
      </w:r>
      <w:r w:rsidR="00DC4577" w:rsidRPr="005B29F1">
        <w:rPr>
          <w:rFonts w:ascii="Calibri" w:hAnsi="Calibri" w:cs="Calibri"/>
          <w:bCs/>
          <w:i/>
          <w:iCs/>
        </w:rPr>
        <w:t xml:space="preserve">Rozpoczęcie programów rządowych propagujących strzelectwo w naszym kraju jeszcze bardziej umożliwiło rozwój branży, a nowoczesne metody szkoleniowo-treningowe cieszą się coraz większą popularnością. </w:t>
      </w:r>
      <w:r w:rsidRPr="005B29F1">
        <w:rPr>
          <w:rFonts w:ascii="Calibri" w:hAnsi="Calibri" w:cs="Calibri"/>
          <w:bCs/>
          <w:i/>
          <w:iCs/>
        </w:rPr>
        <w:t>Postęp t</w:t>
      </w:r>
      <w:r w:rsidR="00DC4577" w:rsidRPr="005B29F1">
        <w:rPr>
          <w:rFonts w:ascii="Calibri" w:hAnsi="Calibri" w:cs="Calibri"/>
          <w:bCs/>
          <w:i/>
          <w:iCs/>
        </w:rPr>
        <w:t>echnologi</w:t>
      </w:r>
      <w:r w:rsidRPr="005B29F1">
        <w:rPr>
          <w:rFonts w:ascii="Calibri" w:hAnsi="Calibri" w:cs="Calibri"/>
          <w:bCs/>
          <w:i/>
          <w:iCs/>
        </w:rPr>
        <w:t xml:space="preserve">czny wkroczył do wszystkich obszarów, w tym </w:t>
      </w:r>
      <w:r w:rsidR="00DC4577" w:rsidRPr="005B29F1">
        <w:rPr>
          <w:rFonts w:ascii="Calibri" w:hAnsi="Calibri" w:cs="Calibri"/>
          <w:bCs/>
          <w:i/>
          <w:iCs/>
        </w:rPr>
        <w:t xml:space="preserve">także </w:t>
      </w:r>
      <w:r w:rsidRPr="005B29F1">
        <w:rPr>
          <w:rFonts w:ascii="Calibri" w:hAnsi="Calibri" w:cs="Calibri"/>
          <w:bCs/>
          <w:i/>
          <w:iCs/>
        </w:rPr>
        <w:t xml:space="preserve">do </w:t>
      </w:r>
      <w:r w:rsidR="00DC4577" w:rsidRPr="005B29F1">
        <w:rPr>
          <w:rFonts w:ascii="Calibri" w:hAnsi="Calibri" w:cs="Calibri"/>
          <w:bCs/>
          <w:i/>
          <w:iCs/>
        </w:rPr>
        <w:t>strzelectw</w:t>
      </w:r>
      <w:r w:rsidRPr="005B29F1">
        <w:rPr>
          <w:rFonts w:ascii="Calibri" w:hAnsi="Calibri" w:cs="Calibri"/>
          <w:bCs/>
          <w:i/>
          <w:iCs/>
        </w:rPr>
        <w:t>a.</w:t>
      </w:r>
      <w:r w:rsidR="005B29F1">
        <w:rPr>
          <w:rFonts w:ascii="Calibri" w:hAnsi="Calibri" w:cs="Calibri"/>
          <w:bCs/>
          <w:i/>
          <w:iCs/>
        </w:rPr>
        <w:t xml:space="preserve"> </w:t>
      </w:r>
      <w:r w:rsidR="004E54A8" w:rsidRPr="005B29F1">
        <w:rPr>
          <w:rFonts w:ascii="Calibri" w:hAnsi="Calibri" w:cs="Calibri"/>
          <w:bCs/>
          <w:i/>
          <w:iCs/>
        </w:rPr>
        <w:t>Natomiast</w:t>
      </w:r>
      <w:r w:rsidR="00DC4577" w:rsidRPr="005B29F1">
        <w:rPr>
          <w:rFonts w:ascii="Calibri" w:hAnsi="Calibri" w:cs="Calibri"/>
          <w:bCs/>
          <w:i/>
          <w:iCs/>
        </w:rPr>
        <w:t xml:space="preserve"> </w:t>
      </w:r>
      <w:r w:rsidR="005B29F1">
        <w:rPr>
          <w:rFonts w:ascii="Calibri" w:hAnsi="Calibri" w:cs="Calibri"/>
          <w:bCs/>
          <w:i/>
          <w:iCs/>
        </w:rPr>
        <w:t>p</w:t>
      </w:r>
      <w:r w:rsidR="00DC4577" w:rsidRPr="005B29F1">
        <w:rPr>
          <w:rFonts w:ascii="Calibri" w:hAnsi="Calibri" w:cs="Calibri"/>
          <w:bCs/>
          <w:i/>
          <w:iCs/>
        </w:rPr>
        <w:t xml:space="preserve">rogramy dla zaawansowanych użytkowników broni stwarzają niepowtarzalne możliwości podtrzymywania nawyków </w:t>
      </w:r>
      <w:r w:rsidR="004E54A8" w:rsidRPr="005B29F1">
        <w:rPr>
          <w:rFonts w:ascii="Calibri" w:hAnsi="Calibri" w:cs="Calibri"/>
          <w:bCs/>
          <w:i/>
          <w:iCs/>
        </w:rPr>
        <w:t xml:space="preserve">i kondycji </w:t>
      </w:r>
      <w:r w:rsidRPr="005B29F1">
        <w:rPr>
          <w:rFonts w:ascii="Calibri" w:hAnsi="Calibri" w:cs="Calibri"/>
          <w:bCs/>
          <w:i/>
          <w:iCs/>
        </w:rPr>
        <w:t>strzelecki</w:t>
      </w:r>
      <w:r w:rsidR="004E54A8" w:rsidRPr="005B29F1">
        <w:rPr>
          <w:rFonts w:ascii="Calibri" w:hAnsi="Calibri" w:cs="Calibri"/>
          <w:bCs/>
          <w:i/>
          <w:iCs/>
        </w:rPr>
        <w:t xml:space="preserve">ej oraz </w:t>
      </w:r>
      <w:r w:rsidR="00DC4577" w:rsidRPr="005B29F1">
        <w:rPr>
          <w:rFonts w:ascii="Calibri" w:hAnsi="Calibri" w:cs="Calibri"/>
          <w:bCs/>
          <w:i/>
          <w:iCs/>
        </w:rPr>
        <w:t>dalszego doskonalenia nabytych już umiejętności</w:t>
      </w:r>
      <w:r w:rsidRPr="005B29F1">
        <w:rPr>
          <w:rFonts w:ascii="Calibri" w:hAnsi="Calibri" w:cs="Calibri"/>
          <w:bCs/>
          <w:i/>
          <w:iCs/>
        </w:rPr>
        <w:t>”</w:t>
      </w:r>
      <w:r w:rsidR="00DC4577" w:rsidRPr="005B29F1">
        <w:rPr>
          <w:rFonts w:ascii="Calibri" w:hAnsi="Calibri" w:cs="Calibri"/>
          <w:bCs/>
          <w:i/>
          <w:iCs/>
        </w:rPr>
        <w:t xml:space="preserve"> </w:t>
      </w:r>
      <w:r w:rsidR="00C27375" w:rsidRPr="005B29F1">
        <w:rPr>
          <w:rFonts w:ascii="Calibri" w:hAnsi="Calibri" w:cs="Calibri"/>
          <w:bCs/>
          <w:i/>
          <w:iCs/>
        </w:rPr>
        <w:t xml:space="preserve"> </w:t>
      </w:r>
      <w:r w:rsidR="009D554B" w:rsidRPr="005B29F1">
        <w:rPr>
          <w:rFonts w:ascii="Calibri" w:hAnsi="Calibri" w:cs="Calibri"/>
          <w:bCs/>
          <w:i/>
          <w:iCs/>
        </w:rPr>
        <w:t xml:space="preserve">- </w:t>
      </w:r>
      <w:r w:rsidR="009D554B" w:rsidRPr="0032592B">
        <w:rPr>
          <w:rFonts w:ascii="Calibri" w:hAnsi="Calibri" w:cs="Calibri"/>
          <w:bCs/>
        </w:rPr>
        <w:t xml:space="preserve">mówi Jan Kempara, </w:t>
      </w:r>
      <w:r w:rsidR="00DC4577" w:rsidRPr="0032592B">
        <w:rPr>
          <w:rFonts w:ascii="Calibri" w:hAnsi="Calibri" w:cs="Calibri"/>
          <w:bCs/>
        </w:rPr>
        <w:t>g</w:t>
      </w:r>
      <w:r w:rsidR="009D554B" w:rsidRPr="0032592B">
        <w:rPr>
          <w:rFonts w:ascii="Calibri" w:hAnsi="Calibri" w:cs="Calibri"/>
          <w:bCs/>
        </w:rPr>
        <w:t xml:space="preserve">enerał </w:t>
      </w:r>
      <w:r w:rsidR="00DC4577" w:rsidRPr="0032592B">
        <w:rPr>
          <w:rFonts w:ascii="Calibri" w:hAnsi="Calibri" w:cs="Calibri"/>
          <w:bCs/>
        </w:rPr>
        <w:t>d</w:t>
      </w:r>
      <w:r w:rsidR="009D554B" w:rsidRPr="0032592B">
        <w:rPr>
          <w:rFonts w:ascii="Calibri" w:hAnsi="Calibri" w:cs="Calibri"/>
          <w:bCs/>
        </w:rPr>
        <w:t>yw</w:t>
      </w:r>
      <w:r w:rsidR="00DC4577" w:rsidRPr="0032592B">
        <w:rPr>
          <w:rFonts w:ascii="Calibri" w:hAnsi="Calibri" w:cs="Calibri"/>
          <w:bCs/>
        </w:rPr>
        <w:t xml:space="preserve">. </w:t>
      </w:r>
      <w:r w:rsidR="009D554B" w:rsidRPr="0032592B">
        <w:rPr>
          <w:rFonts w:ascii="Calibri" w:hAnsi="Calibri" w:cs="Calibri"/>
          <w:bCs/>
        </w:rPr>
        <w:t xml:space="preserve">WP w stanie spoczynku i </w:t>
      </w:r>
      <w:r w:rsidRPr="0032592B">
        <w:rPr>
          <w:rFonts w:ascii="Calibri" w:hAnsi="Calibri" w:cs="Calibri"/>
          <w:bCs/>
        </w:rPr>
        <w:t>P</w:t>
      </w:r>
      <w:r w:rsidR="009D554B" w:rsidRPr="0032592B">
        <w:rPr>
          <w:rFonts w:ascii="Calibri" w:hAnsi="Calibri" w:cs="Calibri"/>
          <w:bCs/>
        </w:rPr>
        <w:t xml:space="preserve">rezes Milisystem S.A. </w:t>
      </w:r>
    </w:p>
    <w:p w14:paraId="47A54A23" w14:textId="77777777" w:rsidR="009D554B" w:rsidRDefault="009D554B">
      <w:pPr>
        <w:rPr>
          <w:rFonts w:ascii="Calibri" w:hAnsi="Calibri" w:cs="Calibri"/>
          <w:b/>
        </w:rPr>
      </w:pPr>
      <w:r>
        <w:rPr>
          <w:rFonts w:ascii="Calibri" w:hAnsi="Calibri" w:cs="Calibri"/>
          <w:b/>
        </w:rPr>
        <w:br w:type="page"/>
      </w:r>
    </w:p>
    <w:p w14:paraId="2B19E98C" w14:textId="77777777" w:rsidR="009D554B" w:rsidRPr="009D554B" w:rsidRDefault="009D554B" w:rsidP="009D554B">
      <w:pPr>
        <w:tabs>
          <w:tab w:val="left" w:pos="1423"/>
        </w:tabs>
        <w:jc w:val="both"/>
        <w:rPr>
          <w:rFonts w:ascii="Calibri" w:hAnsi="Calibri" w:cs="Calibri"/>
        </w:rPr>
      </w:pPr>
      <w:r w:rsidRPr="009D554B">
        <w:rPr>
          <w:rFonts w:ascii="Calibri" w:hAnsi="Calibri" w:cs="Calibri"/>
          <w:b/>
        </w:rPr>
        <w:lastRenderedPageBreak/>
        <w:t>Polska firma przeniosła treningi strzeleckie do wirtualnej rzeczywistości</w:t>
      </w:r>
    </w:p>
    <w:p w14:paraId="1C21689E" w14:textId="77777777" w:rsidR="009D554B" w:rsidRPr="009D554B" w:rsidRDefault="009D554B" w:rsidP="009D554B">
      <w:pPr>
        <w:tabs>
          <w:tab w:val="left" w:pos="1423"/>
        </w:tabs>
        <w:jc w:val="both"/>
        <w:rPr>
          <w:rFonts w:ascii="Calibri" w:hAnsi="Calibri" w:cs="Calibri"/>
        </w:rPr>
      </w:pPr>
      <w:r w:rsidRPr="009D554B">
        <w:rPr>
          <w:rFonts w:ascii="Calibri" w:hAnsi="Calibri" w:cs="Calibri"/>
        </w:rPr>
        <w:t>Zajęcia na tradycyjnej strzelnicy mają wiele zalet, jednak budowa wystarczającej ich liczby jest niemożliwa z różnych względów. Samo spełnienie wymogów lokalizacyjnych jest trudne, a budowa kosztowna. Prowadzenie zajęć również generuje spore koszty ze względu na ceny amunicji. Dlatego też coraz większą popularnością, nie tylko w Polsce, ale i na świecie</w:t>
      </w:r>
      <w:r>
        <w:rPr>
          <w:rFonts w:ascii="Calibri" w:hAnsi="Calibri" w:cs="Calibri"/>
        </w:rPr>
        <w:t xml:space="preserve"> </w:t>
      </w:r>
      <w:r w:rsidRPr="009D554B">
        <w:rPr>
          <w:rFonts w:ascii="Calibri" w:hAnsi="Calibri" w:cs="Calibri"/>
        </w:rPr>
        <w:t>cieszą się wirtualne strzelnice, wykorzystujące najnowocześniejszy sprzęt do nauki strzelania w</w:t>
      </w:r>
      <w:r>
        <w:rPr>
          <w:rFonts w:ascii="Calibri" w:hAnsi="Calibri" w:cs="Calibri"/>
        </w:rPr>
        <w:t> </w:t>
      </w:r>
      <w:r w:rsidRPr="009D554B">
        <w:rPr>
          <w:rFonts w:ascii="Calibri" w:hAnsi="Calibri" w:cs="Calibri"/>
        </w:rPr>
        <w:t>bezpiecznych warunkach.</w:t>
      </w:r>
    </w:p>
    <w:p w14:paraId="37CCF259" w14:textId="19AFC70B" w:rsidR="009D554B" w:rsidRPr="009D554B" w:rsidRDefault="005B29F1" w:rsidP="009D554B">
      <w:pPr>
        <w:tabs>
          <w:tab w:val="left" w:pos="1423"/>
        </w:tabs>
        <w:jc w:val="both"/>
        <w:rPr>
          <w:rFonts w:ascii="Calibri" w:hAnsi="Calibri" w:cs="Calibri"/>
        </w:rPr>
      </w:pPr>
      <w:r>
        <w:rPr>
          <w:rFonts w:ascii="Calibri" w:hAnsi="Calibri" w:cs="Calibri"/>
        </w:rPr>
        <w:t>Na przykład</w:t>
      </w:r>
      <w:r w:rsidR="009D554B" w:rsidRPr="009D554B">
        <w:rPr>
          <w:rFonts w:ascii="Calibri" w:hAnsi="Calibri" w:cs="Calibri"/>
        </w:rPr>
        <w:t xml:space="preserve"> system szkolenia „Wisła SP”</w:t>
      </w:r>
      <w:r>
        <w:rPr>
          <w:rFonts w:ascii="Calibri" w:hAnsi="Calibri" w:cs="Calibri"/>
        </w:rPr>
        <w:t xml:space="preserve">, oferowany przez firmę Milisystem S.A., jest </w:t>
      </w:r>
      <w:r w:rsidRPr="009D554B">
        <w:rPr>
          <w:rFonts w:ascii="Calibri" w:hAnsi="Calibri" w:cs="Calibri"/>
        </w:rPr>
        <w:t>nowoczesnym rozwiązaniem</w:t>
      </w:r>
      <w:r>
        <w:rPr>
          <w:rFonts w:ascii="Calibri" w:hAnsi="Calibri" w:cs="Calibri"/>
        </w:rPr>
        <w:t xml:space="preserve"> </w:t>
      </w:r>
      <w:r w:rsidR="009D554B" w:rsidRPr="009D554B">
        <w:rPr>
          <w:rFonts w:ascii="Calibri" w:hAnsi="Calibri" w:cs="Calibri"/>
        </w:rPr>
        <w:t>umożliwiający</w:t>
      </w:r>
      <w:r>
        <w:rPr>
          <w:rFonts w:ascii="Calibri" w:hAnsi="Calibri" w:cs="Calibri"/>
        </w:rPr>
        <w:t>m</w:t>
      </w:r>
      <w:r w:rsidR="009D554B" w:rsidRPr="009D554B">
        <w:rPr>
          <w:rFonts w:ascii="Calibri" w:hAnsi="Calibri" w:cs="Calibri"/>
        </w:rPr>
        <w:t xml:space="preserve"> bezpieczny trening strzelecki z wykorzystaniem specjalnych replik, łączących technikę komputerową z systemami laserowymi. </w:t>
      </w:r>
      <w:r w:rsidR="00F55266">
        <w:rPr>
          <w:rFonts w:ascii="Calibri" w:hAnsi="Calibri" w:cs="Calibri"/>
        </w:rPr>
        <w:t xml:space="preserve">Z rozwiązania można korzystać także przy użyciu </w:t>
      </w:r>
      <w:r w:rsidR="00F55266" w:rsidRPr="009D554B">
        <w:rPr>
          <w:rFonts w:ascii="Calibri" w:hAnsi="Calibri" w:cs="Calibri"/>
        </w:rPr>
        <w:t>własnej broni palnej</w:t>
      </w:r>
      <w:r w:rsidR="00F55266">
        <w:rPr>
          <w:rFonts w:ascii="Calibri" w:hAnsi="Calibri" w:cs="Calibri"/>
        </w:rPr>
        <w:t xml:space="preserve">. </w:t>
      </w:r>
      <w:r w:rsidR="009D554B" w:rsidRPr="009D554B">
        <w:rPr>
          <w:rFonts w:ascii="Calibri" w:hAnsi="Calibri" w:cs="Calibri"/>
        </w:rPr>
        <w:t>System ten, certyfikowany w ramach programu „Strzelnica w</w:t>
      </w:r>
      <w:r w:rsidR="009D554B">
        <w:rPr>
          <w:rFonts w:ascii="Calibri" w:hAnsi="Calibri" w:cs="Calibri"/>
        </w:rPr>
        <w:t> </w:t>
      </w:r>
      <w:r w:rsidR="009D554B" w:rsidRPr="009D554B">
        <w:rPr>
          <w:rFonts w:ascii="Calibri" w:hAnsi="Calibri" w:cs="Calibri"/>
        </w:rPr>
        <w:t>powiecie”, umożliwia zarówno podnoszenie umiejętności strzeleckich, jak i taktycznych. Unikalną cechą jest możliwość wykorzystania amunicji ślepej.</w:t>
      </w:r>
    </w:p>
    <w:p w14:paraId="4C7A05DD" w14:textId="77777777" w:rsidR="009D554B" w:rsidRPr="009D554B" w:rsidRDefault="009D554B" w:rsidP="009D554B">
      <w:pPr>
        <w:tabs>
          <w:tab w:val="left" w:pos="1423"/>
        </w:tabs>
        <w:jc w:val="both"/>
        <w:rPr>
          <w:rFonts w:ascii="Calibri" w:hAnsi="Calibri" w:cs="Calibri"/>
        </w:rPr>
      </w:pPr>
      <w:r w:rsidRPr="009D554B">
        <w:rPr>
          <w:rFonts w:ascii="Calibri" w:hAnsi="Calibri" w:cs="Calibri"/>
        </w:rPr>
        <w:t>Nie bez powodu Ministerstwo Obrony Narodowej skłania się w stronę wirtualnych strzelnic – są one łatwiej dostępne dla większej liczby osób, ponieważ mogą być używane w różnych miejscach, nie wymagając przystosowanych obiektów. Eliminują również koszty związane z zakupem amunicji, konserwacją broni czy wynajmem strzelnicy. Dodatkowo gwarantują bezpieczeństwo zarówno dla początkujących, jak i zaawansowanych użytkowników. Dzięki swojej interaktywności i adaptacji do potrzeb uczestnika szkolenia, stanowią rozwiązanie szyte na miarę.</w:t>
      </w:r>
    </w:p>
    <w:p w14:paraId="003FDEB5" w14:textId="77777777" w:rsidR="009D554B" w:rsidRPr="009D554B" w:rsidRDefault="009D554B" w:rsidP="009D554B">
      <w:pPr>
        <w:tabs>
          <w:tab w:val="left" w:pos="1423"/>
        </w:tabs>
        <w:jc w:val="both"/>
        <w:rPr>
          <w:rFonts w:ascii="Calibri" w:hAnsi="Calibri" w:cs="Calibri"/>
          <w:b/>
        </w:rPr>
      </w:pPr>
      <w:r w:rsidRPr="009D554B">
        <w:rPr>
          <w:rFonts w:ascii="Calibri" w:hAnsi="Calibri" w:cs="Calibri"/>
          <w:b/>
        </w:rPr>
        <w:t>Szkolenia strzeleckie w nowej podstawie programowej</w:t>
      </w:r>
    </w:p>
    <w:p w14:paraId="2D4F7D0D" w14:textId="77777777" w:rsidR="009D554B" w:rsidRPr="009D554B" w:rsidRDefault="009D554B" w:rsidP="009D554B">
      <w:pPr>
        <w:tabs>
          <w:tab w:val="left" w:pos="1423"/>
        </w:tabs>
        <w:jc w:val="both"/>
        <w:rPr>
          <w:rFonts w:ascii="Calibri" w:hAnsi="Calibri" w:cs="Calibri"/>
        </w:rPr>
      </w:pPr>
      <w:r w:rsidRPr="009D554B">
        <w:rPr>
          <w:rFonts w:ascii="Calibri" w:hAnsi="Calibri" w:cs="Calibri"/>
        </w:rPr>
        <w:t>Zmiany w podstawie programowej, przygotowane we współpracy z Ministerstwem Obrony Narodowej, weszły w życie 1 września 2022 roku, z przewidzianym 2-letnim okresem przejściowym. Oznacza to, że od roku szkolnego 2024/2025 we wszystkich szkołach podstawowych i</w:t>
      </w:r>
      <w:r>
        <w:rPr>
          <w:rFonts w:ascii="Calibri" w:hAnsi="Calibri" w:cs="Calibri"/>
        </w:rPr>
        <w:t> </w:t>
      </w:r>
      <w:r w:rsidRPr="009D554B">
        <w:rPr>
          <w:rFonts w:ascii="Calibri" w:hAnsi="Calibri" w:cs="Calibri"/>
        </w:rPr>
        <w:t xml:space="preserve">ponadpodstawowych przedmiot „Edukacja obronna” będzie rozszerzony o dział „Edukacja strzelecka”. W przypadku uczniów szkół podstawowych zajęcia będą opierały się na teoretycznych aspektach obsługi broni czy ratownictwa taktycznego. Starsi uczniowie będą natomiast odbywać również zajęcia praktyczne na strzelnicach.  </w:t>
      </w:r>
    </w:p>
    <w:p w14:paraId="5D7D3783" w14:textId="7E4D2645" w:rsidR="009D554B" w:rsidRPr="009D554B" w:rsidRDefault="009D554B" w:rsidP="009D554B">
      <w:pPr>
        <w:tabs>
          <w:tab w:val="left" w:pos="1423"/>
        </w:tabs>
        <w:jc w:val="both"/>
        <w:rPr>
          <w:rFonts w:ascii="Calibri" w:hAnsi="Calibri" w:cs="Calibri"/>
        </w:rPr>
      </w:pPr>
      <w:r w:rsidRPr="009D554B">
        <w:rPr>
          <w:rFonts w:ascii="Calibri" w:hAnsi="Calibri" w:cs="Calibri"/>
        </w:rPr>
        <w:t xml:space="preserve">Rozpowszechnianie strzelectwa wśród młodzieży wspiera także Ministerstwo Sportu i  Turystyki. „Program </w:t>
      </w:r>
      <w:r w:rsidR="0032592B">
        <w:rPr>
          <w:rFonts w:ascii="Calibri" w:hAnsi="Calibri" w:cs="Calibri"/>
        </w:rPr>
        <w:t>upowszechniania</w:t>
      </w:r>
      <w:r w:rsidRPr="009D554B">
        <w:rPr>
          <w:rFonts w:ascii="Calibri" w:hAnsi="Calibri" w:cs="Calibri"/>
        </w:rPr>
        <w:t xml:space="preserve"> strzelectwa na lata 2023-2025” ma na celu promowanie aktywności fizycznej wśród młodzieży poprzez zajęcia strzeleckie w szkołach. Uczniowie szkół średnich uczą się posługiwania bronią, bezpieczeństwa na strzelnicy oraz technik strzeleckich. Zajęcia są prowadzone przez wykwalifikowanych instruktorów z użyciem mobilnych strzelnic i replik broni laserowej. Program obejmie łącznie milion uczniów, którzy po jego ukończeniu otrzymają certyfikaty.</w:t>
      </w:r>
    </w:p>
    <w:p w14:paraId="27C77203" w14:textId="77777777" w:rsidR="009D554B" w:rsidRPr="009D554B" w:rsidRDefault="009D554B" w:rsidP="009D554B">
      <w:pPr>
        <w:tabs>
          <w:tab w:val="left" w:pos="1423"/>
        </w:tabs>
        <w:jc w:val="both"/>
        <w:rPr>
          <w:rFonts w:ascii="Calibri" w:hAnsi="Calibri" w:cs="Calibri"/>
        </w:rPr>
      </w:pPr>
      <w:r w:rsidRPr="009D554B">
        <w:rPr>
          <w:rFonts w:ascii="Calibri" w:hAnsi="Calibri" w:cs="Calibri"/>
        </w:rPr>
        <w:t xml:space="preserve">Odpowiedzią na potrzeby programu rozpowszechniania strzelectwa, finansowanego przez Ministerstwo Sportu i zarządzanego przez Akademicki Związek Sportowy, jest trenażer strzelecki „Wisła SN”. To zaawansowane technologicznie urządzenie pozwala na kompleksowy trening strzelecki, </w:t>
      </w:r>
      <w:r w:rsidRPr="009D554B">
        <w:rPr>
          <w:rFonts w:ascii="Calibri" w:hAnsi="Calibri" w:cs="Calibri"/>
        </w:rPr>
        <w:lastRenderedPageBreak/>
        <w:t>uwzględniając różne tory strzeleckie, warunki atmosferyczne i inne czynniki wpływające na celność. Jest zgodne z wojskowymi programami strzeleckimi, a przy tym mobilne i bardzo łatwe w obsłudze.</w:t>
      </w:r>
    </w:p>
    <w:p w14:paraId="296D9344" w14:textId="77777777" w:rsidR="009D554B" w:rsidRPr="009D554B" w:rsidRDefault="009D554B" w:rsidP="009D554B">
      <w:pPr>
        <w:tabs>
          <w:tab w:val="left" w:pos="1423"/>
        </w:tabs>
        <w:jc w:val="both"/>
        <w:rPr>
          <w:rFonts w:ascii="Calibri" w:hAnsi="Calibri" w:cs="Calibri"/>
          <w:b/>
        </w:rPr>
      </w:pPr>
      <w:r w:rsidRPr="009D554B">
        <w:rPr>
          <w:rFonts w:ascii="Calibri" w:hAnsi="Calibri" w:cs="Calibri"/>
          <w:b/>
        </w:rPr>
        <w:t>Korzyści wynikające z trenowania strzelectwa</w:t>
      </w:r>
    </w:p>
    <w:p w14:paraId="6BB757B1" w14:textId="77777777" w:rsidR="009D554B" w:rsidRDefault="009D554B" w:rsidP="009D554B">
      <w:pPr>
        <w:tabs>
          <w:tab w:val="left" w:pos="1423"/>
        </w:tabs>
        <w:jc w:val="both"/>
        <w:rPr>
          <w:rFonts w:ascii="Calibri" w:hAnsi="Calibri" w:cs="Calibri"/>
        </w:rPr>
      </w:pPr>
      <w:r w:rsidRPr="009D554B">
        <w:rPr>
          <w:rFonts w:ascii="Calibri" w:hAnsi="Calibri" w:cs="Calibri"/>
        </w:rPr>
        <w:t>Poprawa koncentracji i uwagi, koordynacja ruchowa, ćwiczenie cierpliwości i samodyscypliny – to tylko kilka korzyści wynikających z trenowania strzelectwa. Choć wielu osobom kojarzy się wyłącznie z</w:t>
      </w:r>
      <w:r>
        <w:rPr>
          <w:rFonts w:ascii="Calibri" w:hAnsi="Calibri" w:cs="Calibri"/>
        </w:rPr>
        <w:t> </w:t>
      </w:r>
      <w:r w:rsidRPr="009D554B">
        <w:rPr>
          <w:rFonts w:ascii="Calibri" w:hAnsi="Calibri" w:cs="Calibri"/>
        </w:rPr>
        <w:t>sektorem militarnym, strzelectwo jest wyjątkową dyscypliną sportową, z którą, zgodnie z</w:t>
      </w:r>
      <w:r>
        <w:rPr>
          <w:rFonts w:ascii="Calibri" w:hAnsi="Calibri" w:cs="Calibri"/>
        </w:rPr>
        <w:t> </w:t>
      </w:r>
      <w:r w:rsidRPr="009D554B">
        <w:rPr>
          <w:rFonts w:ascii="Calibri" w:hAnsi="Calibri" w:cs="Calibri"/>
        </w:rPr>
        <w:t>Rozporządzeniem Ministra Edukacji, w roku szkolnym 2024/2025 zapoznają się uczniowie szkół podstawowych i ponadpodstawowych w ramach edukacji dla bezpieczeństwa.</w:t>
      </w:r>
    </w:p>
    <w:p w14:paraId="7AA7858E" w14:textId="54579DBD" w:rsidR="005B29F1" w:rsidRPr="009D554B" w:rsidRDefault="005E5561" w:rsidP="005E5561">
      <w:pPr>
        <w:tabs>
          <w:tab w:val="left" w:pos="1423"/>
        </w:tabs>
        <w:jc w:val="both"/>
        <w:rPr>
          <w:rFonts w:ascii="Calibri" w:hAnsi="Calibri" w:cs="Calibri"/>
        </w:rPr>
      </w:pPr>
      <w:r>
        <w:rPr>
          <w:rFonts w:ascii="Calibri" w:hAnsi="Calibri" w:cs="Calibri"/>
        </w:rPr>
        <w:t>„</w:t>
      </w:r>
      <w:r w:rsidR="005B29F1" w:rsidRPr="006C1A5F">
        <w:rPr>
          <w:rFonts w:ascii="Calibri" w:hAnsi="Calibri" w:cs="Calibri"/>
          <w:i/>
          <w:iCs/>
        </w:rPr>
        <w:t>Akademicki Związek Sportowy prowadzi Program upowszechniania strzelectwa, finansowany przez Ministerstwo Sportu i Turystyki. Program promuje aktywność fizyczną wśród młodzieży, ucząc bezpiecznego posługiwania się bronią uczniów szkół średnich. Szkolimy instruktorów, korzystamy z profesjonalnego sprzętu i zapewniamy bezpieczeństwo dzięki elektronicznym trenażerom. Program zwiększa dostępność bezpłatnych zajęć sportowych, promuje postawy proobronne i rozwija talenty sportowe. Warto zauważyć też, że strzelectwo rozwija koncentrację, koordynację ręka-oko, kontrolę oddechu, szybkie podejmowanie decyzji i odpowiedzialność. Pomaga również radzić sobie ze stresem poprzez naukę kontroli oddechu. Strzelectwo uczy również podejmowania szybkich decyzji i nagłej reakcji, a sam proces obsługi broni oraz przestrzeganie zasad bezpieczeństwa rozwijają odpowiedzialność i samodzielność. Liczymy, że dzięki programowi część młodych ludzi zainteresuje się tym pięknym sportem</w:t>
      </w:r>
      <w:r w:rsidR="005B29F1" w:rsidRPr="006C1A5F">
        <w:rPr>
          <w:rFonts w:ascii="Calibri" w:hAnsi="Calibri" w:cs="Calibri"/>
        </w:rPr>
        <w:t>” - mówi Dariusz Piekut, Sekretarz Generalny Akademickiego Związku Sportowego (AZS).</w:t>
      </w:r>
    </w:p>
    <w:p w14:paraId="6932D54E" w14:textId="77777777" w:rsidR="009D554B" w:rsidRPr="009D554B" w:rsidRDefault="009D554B" w:rsidP="009D554B">
      <w:pPr>
        <w:tabs>
          <w:tab w:val="left" w:pos="1423"/>
        </w:tabs>
        <w:jc w:val="both"/>
        <w:rPr>
          <w:rFonts w:ascii="Calibri" w:hAnsi="Calibri" w:cs="Calibri"/>
        </w:rPr>
      </w:pPr>
      <w:r w:rsidRPr="009D554B">
        <w:rPr>
          <w:rFonts w:ascii="Calibri" w:hAnsi="Calibri" w:cs="Calibri"/>
        </w:rPr>
        <w:t>„</w:t>
      </w:r>
      <w:r w:rsidRPr="009D554B">
        <w:rPr>
          <w:rFonts w:ascii="Calibri" w:hAnsi="Calibri" w:cs="Calibri"/>
          <w:i/>
        </w:rPr>
        <w:t>Strzelectwo uczy wielu rzeczy - spokoju, opanowania, umiejętności skupienia się na konkretnej rzeczy, podejmowania decyzji, ale przede wszystkim uczy odpowiedzialności.  Umiejętność użycia broni wiąże się bowiem z ogromną odpowiedzialnością za swoje wybory, ale także za zdrowie i życie innych ludzi. Tak opisałbym strzelectwo</w:t>
      </w:r>
      <w:r w:rsidRPr="009D554B">
        <w:rPr>
          <w:rFonts w:ascii="Calibri" w:hAnsi="Calibri" w:cs="Calibri"/>
        </w:rPr>
        <w:t>” - podsumowuje Marian Ślimak, były oficer JW Grom i dyrektor zarządzający w Milisystem S.A.</w:t>
      </w:r>
    </w:p>
    <w:p w14:paraId="5E2DF9A2" w14:textId="77777777" w:rsidR="009D554B" w:rsidRDefault="009D554B" w:rsidP="009D554B">
      <w:pPr>
        <w:tabs>
          <w:tab w:val="left" w:pos="1423"/>
        </w:tabs>
        <w:jc w:val="both"/>
        <w:rPr>
          <w:rFonts w:ascii="Calibri" w:hAnsi="Calibri" w:cs="Calibri"/>
        </w:rPr>
      </w:pPr>
    </w:p>
    <w:p w14:paraId="292B411B" w14:textId="1104E378" w:rsidR="009D554B" w:rsidRDefault="009D554B" w:rsidP="005B29F1">
      <w:pPr>
        <w:jc w:val="center"/>
        <w:rPr>
          <w:rFonts w:ascii="Calibri" w:hAnsi="Calibri" w:cs="Calibri"/>
        </w:rPr>
      </w:pPr>
      <w:r w:rsidRPr="009D554B">
        <w:rPr>
          <w:rFonts w:ascii="Calibri" w:hAnsi="Calibri" w:cs="Calibri"/>
        </w:rPr>
        <w:t>***</w:t>
      </w:r>
    </w:p>
    <w:p w14:paraId="7B6D729C" w14:textId="77777777" w:rsidR="009D554B" w:rsidRPr="009D554B" w:rsidRDefault="009D554B" w:rsidP="009D554B">
      <w:pPr>
        <w:tabs>
          <w:tab w:val="left" w:pos="1423"/>
        </w:tabs>
        <w:jc w:val="both"/>
        <w:rPr>
          <w:rFonts w:ascii="Calibri" w:hAnsi="Calibri" w:cs="Calibri"/>
        </w:rPr>
      </w:pPr>
      <w:r w:rsidRPr="009D554B">
        <w:rPr>
          <w:rFonts w:ascii="Calibri" w:hAnsi="Calibri" w:cs="Calibri"/>
        </w:rPr>
        <w:t>Spółki grupy Milisystem (Milisystem S.A., Milisystem sp. z o.o.) są firmami technologicznymi   zajmującymi   się   produkcją   oraz   dystrybucją zaawansowanych rozwiązań symulatorów strzeleckich, na potrzeby rynku cywilnego, jak i militarnego, nie wymagających koncesji czy pozwoleń MSWiA. Milisystem S.A. dysponuje szeroką gamą rozwiązań technologicznych z obszaru trenażerów strzeleckich. W ofercie znajdują się trenażery oparte na technologii laserowej z rodziny Wisła (Wisła SP oraz Wisła SN), jak również te oparte na technologii   wirtualnej   (gogle   VR).   Dzięki zaawansowanej technologii użytkownicy mogą doskonalić   swoje umiejętności strzeleckie  bez konieczności używania ostrej amunicji, co przekłada się na większe bezpieczeństwo i obniżenie kosztów treningu.</w:t>
      </w:r>
    </w:p>
    <w:p w14:paraId="30D2C7A7" w14:textId="77777777" w:rsidR="009D554B" w:rsidRPr="009D554B" w:rsidRDefault="009D554B" w:rsidP="009D554B">
      <w:pPr>
        <w:tabs>
          <w:tab w:val="left" w:pos="1423"/>
        </w:tabs>
        <w:rPr>
          <w:rFonts w:ascii="Calibri" w:hAnsi="Calibri" w:cs="Calibri"/>
        </w:rPr>
      </w:pPr>
    </w:p>
    <w:p w14:paraId="21422A9C" w14:textId="77777777" w:rsidR="009D554B" w:rsidRPr="009D554B" w:rsidRDefault="009D554B" w:rsidP="009D554B">
      <w:pPr>
        <w:tabs>
          <w:tab w:val="left" w:pos="1423"/>
        </w:tabs>
        <w:rPr>
          <w:rFonts w:ascii="Calibri" w:hAnsi="Calibri" w:cs="Calibri"/>
        </w:rPr>
      </w:pPr>
    </w:p>
    <w:p w14:paraId="02696D74" w14:textId="77777777" w:rsidR="009D554B" w:rsidRPr="009D554B" w:rsidRDefault="009D554B" w:rsidP="009D554B">
      <w:pPr>
        <w:tabs>
          <w:tab w:val="left" w:pos="1423"/>
        </w:tabs>
        <w:rPr>
          <w:rFonts w:ascii="Calibri" w:hAnsi="Calibri" w:cs="Calibri"/>
          <w:u w:val="single"/>
        </w:rPr>
      </w:pPr>
      <w:r w:rsidRPr="009D554B">
        <w:rPr>
          <w:rFonts w:ascii="Calibri" w:hAnsi="Calibri" w:cs="Calibri"/>
          <w:u w:val="single"/>
        </w:rPr>
        <w:t>Kontakt dla mediów:</w:t>
      </w:r>
    </w:p>
    <w:p w14:paraId="2198B942" w14:textId="77777777" w:rsidR="009D554B" w:rsidRPr="009D554B" w:rsidRDefault="009D554B" w:rsidP="009D554B">
      <w:pPr>
        <w:tabs>
          <w:tab w:val="left" w:pos="1423"/>
        </w:tabs>
        <w:spacing w:after="0"/>
        <w:rPr>
          <w:rFonts w:ascii="Calibri" w:hAnsi="Calibri" w:cs="Calibri"/>
        </w:rPr>
      </w:pPr>
      <w:r w:rsidRPr="009D554B">
        <w:rPr>
          <w:rFonts w:ascii="Calibri" w:hAnsi="Calibri" w:cs="Calibri"/>
        </w:rPr>
        <w:t>Szymon Łagowski</w:t>
      </w:r>
    </w:p>
    <w:p w14:paraId="7B07E2B4" w14:textId="77777777" w:rsidR="009D554B" w:rsidRPr="009D554B" w:rsidRDefault="009D554B" w:rsidP="009D554B">
      <w:pPr>
        <w:tabs>
          <w:tab w:val="left" w:pos="1423"/>
        </w:tabs>
        <w:spacing w:after="0"/>
        <w:rPr>
          <w:rFonts w:ascii="Calibri" w:hAnsi="Calibri" w:cs="Calibri"/>
        </w:rPr>
      </w:pPr>
      <w:r w:rsidRPr="009D554B">
        <w:rPr>
          <w:rFonts w:ascii="Calibri" w:hAnsi="Calibri" w:cs="Calibri"/>
        </w:rPr>
        <w:t>PR Account Executive</w:t>
      </w:r>
    </w:p>
    <w:p w14:paraId="78912067" w14:textId="77777777" w:rsidR="009D554B" w:rsidRPr="009D554B" w:rsidRDefault="009D554B" w:rsidP="009D554B">
      <w:pPr>
        <w:tabs>
          <w:tab w:val="left" w:pos="1423"/>
        </w:tabs>
        <w:spacing w:after="0"/>
        <w:rPr>
          <w:rFonts w:ascii="Calibri" w:hAnsi="Calibri" w:cs="Calibri"/>
        </w:rPr>
      </w:pPr>
      <w:r w:rsidRPr="009D554B">
        <w:rPr>
          <w:rFonts w:ascii="Calibri" w:hAnsi="Calibri" w:cs="Calibri"/>
        </w:rPr>
        <w:t xml:space="preserve">Pełka i Partnerzy: </w:t>
      </w:r>
      <w:hyperlink r:id="rId8">
        <w:r w:rsidRPr="009D554B">
          <w:rPr>
            <w:rStyle w:val="Hipercze"/>
            <w:rFonts w:ascii="Calibri" w:hAnsi="Calibri" w:cs="Calibri"/>
          </w:rPr>
          <w:t>www.pelkaipartnerzy.com</w:t>
        </w:r>
      </w:hyperlink>
      <w:r w:rsidRPr="009D554B">
        <w:rPr>
          <w:rFonts w:ascii="Calibri" w:hAnsi="Calibri" w:cs="Calibri"/>
        </w:rPr>
        <w:t xml:space="preserve">    </w:t>
      </w:r>
    </w:p>
    <w:p w14:paraId="729509C6" w14:textId="77777777" w:rsidR="009D554B" w:rsidRPr="009D554B" w:rsidRDefault="009D554B" w:rsidP="009D554B">
      <w:pPr>
        <w:tabs>
          <w:tab w:val="left" w:pos="1423"/>
        </w:tabs>
        <w:spacing w:after="0"/>
        <w:rPr>
          <w:rFonts w:ascii="Calibri" w:hAnsi="Calibri" w:cs="Calibri"/>
          <w:lang w:val="en-GB"/>
        </w:rPr>
      </w:pPr>
      <w:r w:rsidRPr="009D554B">
        <w:rPr>
          <w:rFonts w:ascii="Calibri" w:hAnsi="Calibri" w:cs="Calibri"/>
          <w:lang w:val="en-GB"/>
        </w:rPr>
        <w:t xml:space="preserve">tel.: (+48) 794 992 969 </w:t>
      </w:r>
    </w:p>
    <w:p w14:paraId="5AA4E298" w14:textId="77777777" w:rsidR="009D554B" w:rsidRPr="009D554B" w:rsidRDefault="009D554B" w:rsidP="009D554B">
      <w:pPr>
        <w:tabs>
          <w:tab w:val="left" w:pos="1423"/>
        </w:tabs>
        <w:spacing w:after="0"/>
        <w:rPr>
          <w:rFonts w:ascii="Calibri" w:hAnsi="Calibri" w:cs="Calibri"/>
          <w:lang w:val="en-GB"/>
        </w:rPr>
      </w:pPr>
      <w:r w:rsidRPr="009D554B">
        <w:rPr>
          <w:rFonts w:ascii="Calibri" w:hAnsi="Calibri" w:cs="Calibri"/>
          <w:lang w:val="en-GB"/>
        </w:rPr>
        <w:t xml:space="preserve">e-mail: </w:t>
      </w:r>
      <w:hyperlink r:id="rId9">
        <w:r w:rsidRPr="009D554B">
          <w:rPr>
            <w:rStyle w:val="Hipercze"/>
            <w:rFonts w:ascii="Calibri" w:hAnsi="Calibri" w:cs="Calibri"/>
            <w:lang w:val="en-GB"/>
          </w:rPr>
          <w:t>szymon.lagowski@pelkaipartnerzy.pl</w:t>
        </w:r>
      </w:hyperlink>
      <w:r w:rsidRPr="009D554B">
        <w:rPr>
          <w:rFonts w:ascii="Calibri" w:hAnsi="Calibri" w:cs="Calibri"/>
          <w:lang w:val="en-GB"/>
        </w:rPr>
        <w:t xml:space="preserve">  </w:t>
      </w:r>
    </w:p>
    <w:p w14:paraId="0295D031" w14:textId="77777777" w:rsidR="009D554B" w:rsidRPr="009D554B" w:rsidRDefault="009D554B" w:rsidP="009D554B">
      <w:pPr>
        <w:tabs>
          <w:tab w:val="left" w:pos="1423"/>
        </w:tabs>
        <w:rPr>
          <w:rFonts w:ascii="Calibri" w:hAnsi="Calibri" w:cs="Calibri"/>
          <w:lang w:val="en-GB"/>
        </w:rPr>
      </w:pPr>
    </w:p>
    <w:sectPr w:rsidR="009D554B" w:rsidRPr="009D554B" w:rsidSect="009D554B">
      <w:headerReference w:type="even" r:id="rId10"/>
      <w:headerReference w:type="default" r:id="rId11"/>
      <w:footerReference w:type="even" r:id="rId12"/>
      <w:footerReference w:type="default" r:id="rId13"/>
      <w:headerReference w:type="first" r:id="rId14"/>
      <w:footerReference w:type="first" r:id="rId15"/>
      <w:pgSz w:w="11906" w:h="16838"/>
      <w:pgMar w:top="2694" w:right="1417" w:bottom="1985" w:left="1417" w:header="1247" w:footer="10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D2C5F" w14:textId="77777777" w:rsidR="004C29BD" w:rsidRDefault="004C29BD">
      <w:pPr>
        <w:spacing w:after="0" w:line="240" w:lineRule="auto"/>
      </w:pPr>
      <w:r>
        <w:separator/>
      </w:r>
    </w:p>
  </w:endnote>
  <w:endnote w:type="continuationSeparator" w:id="0">
    <w:p w14:paraId="3F3954BF" w14:textId="77777777" w:rsidR="004C29BD" w:rsidRDefault="004C2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20000287" w:usb1="00000003" w:usb2="00000000" w:usb3="00000000" w:csb0="0000019F" w:csb1="00000000"/>
    <w:embedRegular r:id="rId1" w:subsetted="1" w:fontKey="{2DDCAE36-8A31-4C52-8A12-2E347841A9B6}"/>
  </w:font>
  <w:font w:name="Aptos Display">
    <w:altName w:val="Arial"/>
    <w:charset w:val="00"/>
    <w:family w:val="swiss"/>
    <w:pitch w:val="variable"/>
    <w:sig w:usb0="00000001" w:usb1="00000003" w:usb2="00000000" w:usb3="00000000" w:csb0="0000019F" w:csb1="00000000"/>
    <w:embedRegular r:id="rId2" w:subsetted="1" w:fontKey="{D25F8481-FCFF-4175-BF73-DC345C1BB8FE}"/>
  </w:font>
  <w:font w:name="Times New Roman">
    <w:panose1 w:val="02020603050405020304"/>
    <w:charset w:val="EE"/>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embedRegular r:id="rId3" w:fontKey="{B302F62A-E8B3-42BA-95B4-E037919C632C}"/>
    <w:embedBold r:id="rId4" w:fontKey="{304449B7-AE99-4762-BB42-4A2A02F7D555}"/>
    <w:embedItalic r:id="rId5" w:fontKey="{C60A9BC7-DE8E-4A6A-85AB-21AF25DF12FB}"/>
    <w:embedBoldItalic r:id="rId6" w:fontKey="{6FA47FA7-FCE3-4049-BEA3-262EE47DE7C3}"/>
  </w:font>
  <w:font w:name="Poppins">
    <w:altName w:val="Times New Roman"/>
    <w:charset w:val="EE"/>
    <w:family w:val="auto"/>
    <w:pitch w:val="variable"/>
    <w:sig w:usb0="00000001"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BC6B4" w14:textId="77777777" w:rsidR="00827B09" w:rsidRDefault="00827B09">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8"/>
        <w:szCs w:val="28"/>
      </w:rPr>
      <w:id w:val="-791366595"/>
      <w:docPartObj>
        <w:docPartGallery w:val="Page Numbers (Bottom of Page)"/>
        <w:docPartUnique/>
      </w:docPartObj>
    </w:sdtPr>
    <w:sdtEndPr/>
    <w:sdtContent>
      <w:p w14:paraId="5B6612AA" w14:textId="77777777" w:rsidR="009D554B" w:rsidRDefault="009D554B">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sidR="00647F5E">
          <w:rPr>
            <w:rFonts w:asciiTheme="minorHAnsi" w:eastAsiaTheme="minorEastAsia" w:hAnsiTheme="minorHAnsi" w:cs="Times New Roman"/>
          </w:rPr>
          <w:fldChar w:fldCharType="begin"/>
        </w:r>
        <w:r>
          <w:instrText>PAGE    \* MERGEFORMAT</w:instrText>
        </w:r>
        <w:r w:rsidR="00647F5E">
          <w:rPr>
            <w:rFonts w:asciiTheme="minorHAnsi" w:eastAsiaTheme="minorEastAsia" w:hAnsiTheme="minorHAnsi" w:cs="Times New Roman"/>
          </w:rPr>
          <w:fldChar w:fldCharType="separate"/>
        </w:r>
        <w:r w:rsidR="00314926" w:rsidRPr="00314926">
          <w:rPr>
            <w:rFonts w:asciiTheme="majorHAnsi" w:eastAsiaTheme="majorEastAsia" w:hAnsiTheme="majorHAnsi" w:cstheme="majorBidi"/>
            <w:noProof/>
            <w:sz w:val="28"/>
            <w:szCs w:val="28"/>
          </w:rPr>
          <w:t>1</w:t>
        </w:r>
        <w:r w:rsidR="00647F5E">
          <w:rPr>
            <w:rFonts w:asciiTheme="majorHAnsi" w:eastAsiaTheme="majorEastAsia" w:hAnsiTheme="majorHAnsi" w:cstheme="majorBidi"/>
            <w:sz w:val="28"/>
            <w:szCs w:val="28"/>
          </w:rPr>
          <w:fldChar w:fldCharType="end"/>
        </w:r>
      </w:p>
    </w:sdtContent>
  </w:sdt>
  <w:p w14:paraId="75E6F3EC" w14:textId="77777777" w:rsidR="00827B09" w:rsidRDefault="00827B09">
    <w:pPr>
      <w:pBdr>
        <w:top w:val="nil"/>
        <w:left w:val="nil"/>
        <w:bottom w:val="nil"/>
        <w:right w:val="nil"/>
        <w:between w:val="nil"/>
      </w:pBdr>
      <w:tabs>
        <w:tab w:val="center" w:pos="4536"/>
        <w:tab w:val="right" w:pos="9072"/>
      </w:tabs>
      <w:spacing w:after="0" w:line="240" w:lineRule="auto"/>
      <w:rPr>
        <w:rFonts w:ascii="Poppins" w:eastAsia="Poppins" w:hAnsi="Poppins" w:cs="Poppins"/>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27B91" w14:textId="77777777" w:rsidR="00827B09" w:rsidRDefault="00827B0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2FA953" w14:textId="77777777" w:rsidR="004C29BD" w:rsidRDefault="004C29BD">
      <w:pPr>
        <w:spacing w:after="0" w:line="240" w:lineRule="auto"/>
      </w:pPr>
      <w:r>
        <w:separator/>
      </w:r>
    </w:p>
  </w:footnote>
  <w:footnote w:type="continuationSeparator" w:id="0">
    <w:p w14:paraId="6F2F1826" w14:textId="77777777" w:rsidR="004C29BD" w:rsidRDefault="004C29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7B0EC" w14:textId="77777777" w:rsidR="00827B09" w:rsidRDefault="004C29BD">
    <w:pPr>
      <w:pBdr>
        <w:top w:val="nil"/>
        <w:left w:val="nil"/>
        <w:bottom w:val="nil"/>
        <w:right w:val="nil"/>
        <w:between w:val="nil"/>
      </w:pBdr>
      <w:tabs>
        <w:tab w:val="center" w:pos="4536"/>
        <w:tab w:val="right" w:pos="9072"/>
      </w:tabs>
      <w:spacing w:after="0" w:line="240" w:lineRule="auto"/>
      <w:rPr>
        <w:color w:val="000000"/>
      </w:rPr>
    </w:pPr>
    <w:r>
      <w:rPr>
        <w:color w:val="000000"/>
      </w:rPr>
      <w:pict w14:anchorId="7201DD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453.25pt;height:453.25pt;z-index:-251652608;mso-wrap-edited:f;mso-width-percent:0;mso-height-percent:0;mso-position-horizontal:center;mso-position-horizontal-relative:margin;mso-position-vertical:center;mso-position-vertical-relative:margin;mso-width-percent:0;mso-height-percent:0">
          <v:imagedata r:id="rId1" o:title="image2"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36688" w14:textId="77777777" w:rsidR="00827B09" w:rsidRDefault="009D554B">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65920" behindDoc="1" locked="0" layoutInCell="1" allowOverlap="1" wp14:anchorId="5A9A6621" wp14:editId="704CE54A">
          <wp:simplePos x="0" y="0"/>
          <wp:positionH relativeFrom="column">
            <wp:posOffset>-544830</wp:posOffset>
          </wp:positionH>
          <wp:positionV relativeFrom="page">
            <wp:posOffset>222885</wp:posOffset>
          </wp:positionV>
          <wp:extent cx="5365750" cy="1423035"/>
          <wp:effectExtent l="0" t="0" r="6350" b="5715"/>
          <wp:wrapTopAndBottom/>
          <wp:docPr id="240909580" name="image1.png" descr="Obraz zawierający Czcionka, tekst, Grafika, logo&#10;&#10;Opis wygenerowany automatycznie"/>
          <wp:cNvGraphicFramePr/>
          <a:graphic xmlns:a="http://schemas.openxmlformats.org/drawingml/2006/main">
            <a:graphicData uri="http://schemas.openxmlformats.org/drawingml/2006/picture">
              <pic:pic xmlns:pic="http://schemas.openxmlformats.org/drawingml/2006/picture">
                <pic:nvPicPr>
                  <pic:cNvPr id="2074326407" name="image1.png" descr="Obraz zawierający Czcionka, tekst, Grafika, logo&#10;&#10;Opis wygenerowany automatycznie"/>
                  <pic:cNvPicPr preferRelativeResize="0"/>
                </pic:nvPicPr>
                <pic:blipFill>
                  <a:blip r:embed="rId1"/>
                  <a:srcRect/>
                  <a:stretch>
                    <a:fillRect/>
                  </a:stretch>
                </pic:blipFill>
                <pic:spPr>
                  <a:xfrm>
                    <a:off x="0" y="0"/>
                    <a:ext cx="5365750" cy="1423035"/>
                  </a:xfrm>
                  <a:prstGeom prst="rect">
                    <a:avLst/>
                  </a:prstGeom>
                  <a:ln/>
                </pic:spPr>
              </pic:pic>
            </a:graphicData>
          </a:graphic>
        </wp:anchor>
      </w:drawing>
    </w:r>
  </w:p>
  <w:p w14:paraId="66C14A5E" w14:textId="77777777" w:rsidR="00827B09" w:rsidRDefault="004C29BD">
    <w:pPr>
      <w:pBdr>
        <w:top w:val="nil"/>
        <w:left w:val="nil"/>
        <w:bottom w:val="nil"/>
        <w:right w:val="nil"/>
        <w:between w:val="nil"/>
      </w:pBdr>
      <w:tabs>
        <w:tab w:val="center" w:pos="4536"/>
        <w:tab w:val="right" w:pos="9072"/>
      </w:tabs>
      <w:spacing w:after="0" w:line="240" w:lineRule="auto"/>
      <w:rPr>
        <w:color w:val="000000"/>
      </w:rPr>
    </w:pPr>
    <w:r>
      <w:rPr>
        <w:color w:val="000000"/>
      </w:rPr>
      <w:pict w14:anchorId="510537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453.25pt;height:453.25pt;z-index:-251654656;mso-wrap-edited:f;mso-width-percent:0;mso-height-percent:0;mso-position-horizontal:center;mso-position-horizontal-relative:margin;mso-position-vertical:center;mso-position-vertical-relative:margin;mso-width-percent:0;mso-height-percent:0">
          <v:imagedata r:id="rId2" o:title="image2"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0C26D" w14:textId="77777777" w:rsidR="00827B09" w:rsidRDefault="004C29BD">
    <w:pPr>
      <w:pBdr>
        <w:top w:val="nil"/>
        <w:left w:val="nil"/>
        <w:bottom w:val="nil"/>
        <w:right w:val="nil"/>
        <w:between w:val="nil"/>
      </w:pBdr>
      <w:tabs>
        <w:tab w:val="center" w:pos="4536"/>
        <w:tab w:val="right" w:pos="9072"/>
      </w:tabs>
      <w:spacing w:after="0" w:line="240" w:lineRule="auto"/>
      <w:rPr>
        <w:color w:val="000000"/>
      </w:rPr>
    </w:pPr>
    <w:r>
      <w:rPr>
        <w:color w:val="000000"/>
      </w:rPr>
      <w:pict w14:anchorId="0435EB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 style="position:absolute;margin-left:0;margin-top:0;width:453.25pt;height:453.25pt;z-index:-251653632;mso-wrap-edited:f;mso-width-percent:0;mso-height-percent:0;mso-position-horizontal:center;mso-position-horizontal-relative:margin;mso-position-vertical:center;mso-position-vertical-relative:margin;mso-width-percent:0;mso-height-percent:0">
          <v:imagedata r:id="rId1" o:title="image2"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B09"/>
    <w:rsid w:val="000278B7"/>
    <w:rsid w:val="00033632"/>
    <w:rsid w:val="000A2E48"/>
    <w:rsid w:val="00155ED2"/>
    <w:rsid w:val="001A1E06"/>
    <w:rsid w:val="0024602C"/>
    <w:rsid w:val="0029230A"/>
    <w:rsid w:val="00294910"/>
    <w:rsid w:val="00314926"/>
    <w:rsid w:val="0032592B"/>
    <w:rsid w:val="0040361B"/>
    <w:rsid w:val="00416E24"/>
    <w:rsid w:val="004A09C8"/>
    <w:rsid w:val="004C29BD"/>
    <w:rsid w:val="004E54A8"/>
    <w:rsid w:val="004F1495"/>
    <w:rsid w:val="005B29F1"/>
    <w:rsid w:val="005E5561"/>
    <w:rsid w:val="005F515B"/>
    <w:rsid w:val="006304C7"/>
    <w:rsid w:val="00646EB7"/>
    <w:rsid w:val="00647F5E"/>
    <w:rsid w:val="00746FCF"/>
    <w:rsid w:val="00827B09"/>
    <w:rsid w:val="00874E02"/>
    <w:rsid w:val="008E179D"/>
    <w:rsid w:val="009A78C3"/>
    <w:rsid w:val="009B6B80"/>
    <w:rsid w:val="009D554B"/>
    <w:rsid w:val="00A00ED1"/>
    <w:rsid w:val="00A82123"/>
    <w:rsid w:val="00AB2F83"/>
    <w:rsid w:val="00AD13FD"/>
    <w:rsid w:val="00B23ED9"/>
    <w:rsid w:val="00BE5A9F"/>
    <w:rsid w:val="00C039C6"/>
    <w:rsid w:val="00C27375"/>
    <w:rsid w:val="00C34BD4"/>
    <w:rsid w:val="00CB3297"/>
    <w:rsid w:val="00D06B80"/>
    <w:rsid w:val="00D373E5"/>
    <w:rsid w:val="00D6692A"/>
    <w:rsid w:val="00DC4577"/>
    <w:rsid w:val="00E06CA1"/>
    <w:rsid w:val="00EA24BE"/>
    <w:rsid w:val="00F001EE"/>
    <w:rsid w:val="00F514D5"/>
    <w:rsid w:val="00F55266"/>
    <w:rsid w:val="00FE2FF3"/>
    <w:rsid w:val="00FE47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7C3CF3"/>
  <w14:defaultImageDpi w14:val="96"/>
  <w15:docId w15:val="{E24BC27F-BB14-A040-8930-F86E0838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6692A"/>
  </w:style>
  <w:style w:type="paragraph" w:styleId="Nagwek1">
    <w:name w:val="heading 1"/>
    <w:basedOn w:val="Normalny"/>
    <w:next w:val="Normalny"/>
    <w:link w:val="Nagwek1Znak"/>
    <w:uiPriority w:val="9"/>
    <w:qFormat/>
    <w:rsid w:val="00666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66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6693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6693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6693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6693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6693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6693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6693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D6692A"/>
    <w:tblPr>
      <w:tblCellMar>
        <w:top w:w="0" w:type="dxa"/>
        <w:left w:w="0" w:type="dxa"/>
        <w:bottom w:w="0" w:type="dxa"/>
        <w:right w:w="0" w:type="dxa"/>
      </w:tblCellMar>
    </w:tblPr>
  </w:style>
  <w:style w:type="paragraph" w:styleId="Tytu">
    <w:name w:val="Title"/>
    <w:basedOn w:val="Normalny"/>
    <w:next w:val="Normalny"/>
    <w:link w:val="TytuZnak"/>
    <w:uiPriority w:val="10"/>
    <w:qFormat/>
    <w:rsid w:val="00666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gwek1Znak">
    <w:name w:val="Nagłówek 1 Znak"/>
    <w:basedOn w:val="Domylnaczcionkaakapitu"/>
    <w:link w:val="Nagwek1"/>
    <w:uiPriority w:val="9"/>
    <w:rsid w:val="0066693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6693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6693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6693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6693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6693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6693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6693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66936"/>
    <w:rPr>
      <w:rFonts w:eastAsiaTheme="majorEastAsia" w:cstheme="majorBidi"/>
      <w:color w:val="272727" w:themeColor="text1" w:themeTint="D8"/>
    </w:rPr>
  </w:style>
  <w:style w:type="character" w:customStyle="1" w:styleId="TytuZnak">
    <w:name w:val="Tytuł Znak"/>
    <w:basedOn w:val="Domylnaczcionkaakapitu"/>
    <w:link w:val="Tytu"/>
    <w:uiPriority w:val="10"/>
    <w:rsid w:val="0066693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6692A"/>
    <w:rPr>
      <w:color w:val="595959"/>
      <w:sz w:val="28"/>
      <w:szCs w:val="28"/>
    </w:rPr>
  </w:style>
  <w:style w:type="character" w:customStyle="1" w:styleId="PodtytuZnak">
    <w:name w:val="Podtytuł Znak"/>
    <w:basedOn w:val="Domylnaczcionkaakapitu"/>
    <w:link w:val="Podtytu"/>
    <w:uiPriority w:val="11"/>
    <w:rsid w:val="0066693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66936"/>
    <w:pPr>
      <w:spacing w:before="160"/>
      <w:jc w:val="center"/>
    </w:pPr>
    <w:rPr>
      <w:i/>
      <w:iCs/>
      <w:color w:val="404040" w:themeColor="text1" w:themeTint="BF"/>
    </w:rPr>
  </w:style>
  <w:style w:type="character" w:customStyle="1" w:styleId="CytatZnak">
    <w:name w:val="Cytat Znak"/>
    <w:basedOn w:val="Domylnaczcionkaakapitu"/>
    <w:link w:val="Cytat"/>
    <w:uiPriority w:val="29"/>
    <w:rsid w:val="00666936"/>
    <w:rPr>
      <w:i/>
      <w:iCs/>
      <w:color w:val="404040" w:themeColor="text1" w:themeTint="BF"/>
    </w:rPr>
  </w:style>
  <w:style w:type="paragraph" w:styleId="Akapitzlist">
    <w:name w:val="List Paragraph"/>
    <w:basedOn w:val="Normalny"/>
    <w:uiPriority w:val="34"/>
    <w:qFormat/>
    <w:rsid w:val="00666936"/>
    <w:pPr>
      <w:ind w:left="720"/>
      <w:contextualSpacing/>
    </w:pPr>
  </w:style>
  <w:style w:type="character" w:styleId="Wyrnienieintensywne">
    <w:name w:val="Intense Emphasis"/>
    <w:basedOn w:val="Domylnaczcionkaakapitu"/>
    <w:uiPriority w:val="21"/>
    <w:qFormat/>
    <w:rsid w:val="00666936"/>
    <w:rPr>
      <w:i/>
      <w:iCs/>
      <w:color w:val="0F4761" w:themeColor="accent1" w:themeShade="BF"/>
    </w:rPr>
  </w:style>
  <w:style w:type="paragraph" w:styleId="Cytatintensywny">
    <w:name w:val="Intense Quote"/>
    <w:basedOn w:val="Normalny"/>
    <w:next w:val="Normalny"/>
    <w:link w:val="CytatintensywnyZnak"/>
    <w:uiPriority w:val="30"/>
    <w:qFormat/>
    <w:rsid w:val="00666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66936"/>
    <w:rPr>
      <w:i/>
      <w:iCs/>
      <w:color w:val="0F4761" w:themeColor="accent1" w:themeShade="BF"/>
    </w:rPr>
  </w:style>
  <w:style w:type="character" w:styleId="Odwoanieintensywne">
    <w:name w:val="Intense Reference"/>
    <w:basedOn w:val="Domylnaczcionkaakapitu"/>
    <w:uiPriority w:val="32"/>
    <w:qFormat/>
    <w:rsid w:val="00666936"/>
    <w:rPr>
      <w:b/>
      <w:bCs/>
      <w:smallCaps/>
      <w:color w:val="0F4761" w:themeColor="accent1" w:themeShade="BF"/>
      <w:spacing w:val="5"/>
    </w:rPr>
  </w:style>
  <w:style w:type="paragraph" w:styleId="Nagwek">
    <w:name w:val="header"/>
    <w:basedOn w:val="Normalny"/>
    <w:link w:val="NagwekZnak"/>
    <w:uiPriority w:val="99"/>
    <w:unhideWhenUsed/>
    <w:rsid w:val="006669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6936"/>
  </w:style>
  <w:style w:type="paragraph" w:styleId="Stopka">
    <w:name w:val="footer"/>
    <w:basedOn w:val="Normalny"/>
    <w:link w:val="StopkaZnak"/>
    <w:uiPriority w:val="99"/>
    <w:unhideWhenUsed/>
    <w:rsid w:val="006669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6936"/>
  </w:style>
  <w:style w:type="paragraph" w:customStyle="1" w:styleId="Podstawowyakapit">
    <w:name w:val="[Podstawowy akapit]"/>
    <w:basedOn w:val="Normalny"/>
    <w:uiPriority w:val="99"/>
    <w:rsid w:val="000432DE"/>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ipercze">
    <w:name w:val="Hyperlink"/>
    <w:basedOn w:val="Domylnaczcionkaakapitu"/>
    <w:uiPriority w:val="99"/>
    <w:unhideWhenUsed/>
    <w:rsid w:val="009D554B"/>
    <w:rPr>
      <w:color w:val="467886" w:themeColor="hyperlink"/>
      <w:u w:val="single"/>
    </w:rPr>
  </w:style>
  <w:style w:type="character" w:customStyle="1" w:styleId="Nierozpoznanawzmianka1">
    <w:name w:val="Nierozpoznana wzmianka1"/>
    <w:basedOn w:val="Domylnaczcionkaakapitu"/>
    <w:uiPriority w:val="99"/>
    <w:semiHidden/>
    <w:unhideWhenUsed/>
    <w:rsid w:val="009D554B"/>
    <w:rPr>
      <w:color w:val="605E5C"/>
      <w:shd w:val="clear" w:color="auto" w:fill="E1DFDD"/>
    </w:rPr>
  </w:style>
  <w:style w:type="character" w:styleId="Odwoaniedokomentarza">
    <w:name w:val="annotation reference"/>
    <w:basedOn w:val="Domylnaczcionkaakapitu"/>
    <w:uiPriority w:val="99"/>
    <w:semiHidden/>
    <w:unhideWhenUsed/>
    <w:rsid w:val="00F55266"/>
    <w:rPr>
      <w:sz w:val="16"/>
      <w:szCs w:val="16"/>
    </w:rPr>
  </w:style>
  <w:style w:type="paragraph" w:styleId="Tekstkomentarza">
    <w:name w:val="annotation text"/>
    <w:basedOn w:val="Normalny"/>
    <w:link w:val="TekstkomentarzaZnak"/>
    <w:uiPriority w:val="99"/>
    <w:unhideWhenUsed/>
    <w:rsid w:val="00F55266"/>
    <w:pPr>
      <w:spacing w:line="240" w:lineRule="auto"/>
    </w:pPr>
    <w:rPr>
      <w:sz w:val="20"/>
      <w:szCs w:val="20"/>
    </w:rPr>
  </w:style>
  <w:style w:type="character" w:customStyle="1" w:styleId="TekstkomentarzaZnak">
    <w:name w:val="Tekst komentarza Znak"/>
    <w:basedOn w:val="Domylnaczcionkaakapitu"/>
    <w:link w:val="Tekstkomentarza"/>
    <w:uiPriority w:val="99"/>
    <w:rsid w:val="00F55266"/>
    <w:rPr>
      <w:sz w:val="20"/>
      <w:szCs w:val="20"/>
    </w:rPr>
  </w:style>
  <w:style w:type="paragraph" w:styleId="Tematkomentarza">
    <w:name w:val="annotation subject"/>
    <w:basedOn w:val="Tekstkomentarza"/>
    <w:next w:val="Tekstkomentarza"/>
    <w:link w:val="TematkomentarzaZnak"/>
    <w:uiPriority w:val="99"/>
    <w:semiHidden/>
    <w:unhideWhenUsed/>
    <w:rsid w:val="00F55266"/>
    <w:rPr>
      <w:b/>
      <w:bCs/>
    </w:rPr>
  </w:style>
  <w:style w:type="character" w:customStyle="1" w:styleId="TematkomentarzaZnak">
    <w:name w:val="Temat komentarza Znak"/>
    <w:basedOn w:val="TekstkomentarzaZnak"/>
    <w:link w:val="Tematkomentarza"/>
    <w:uiPriority w:val="99"/>
    <w:semiHidden/>
    <w:rsid w:val="00F55266"/>
    <w:rPr>
      <w:b/>
      <w:bCs/>
      <w:sz w:val="20"/>
      <w:szCs w:val="20"/>
    </w:rPr>
  </w:style>
  <w:style w:type="paragraph" w:styleId="Tekstdymka">
    <w:name w:val="Balloon Text"/>
    <w:basedOn w:val="Normalny"/>
    <w:link w:val="TekstdymkaZnak"/>
    <w:uiPriority w:val="99"/>
    <w:semiHidden/>
    <w:unhideWhenUsed/>
    <w:rsid w:val="00FE471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E47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lkaipartnerzy.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zymon.lagowski@pelkaipartnerzy.pl"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o5BiQw95X/whIbVJu/6MJa2nVw==">CgMxLjA4AHIhMVotUzBOaHhPUHFSTmR1aHV2OG9jQmRrYlBoSWtTcmpD</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74CE45-6CEF-4D9A-AC60-56A789E5B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1271</Words>
  <Characters>7626</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8880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Szymon Łagowski</dc:creator>
  <cp:lastModifiedBy>Konto Microsoft</cp:lastModifiedBy>
  <cp:revision>2</cp:revision>
  <dcterms:created xsi:type="dcterms:W3CDTF">2024-10-11T12:24:00Z</dcterms:created>
  <dcterms:modified xsi:type="dcterms:W3CDTF">2024-10-11T12:24:00Z</dcterms:modified>
</cp:coreProperties>
</file>