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42073" w14:textId="77777777" w:rsidR="00C5126F" w:rsidRDefault="00C5126F" w:rsidP="007A5AD8">
      <w:pPr>
        <w:spacing w:after="0" w:line="240" w:lineRule="auto"/>
        <w:jc w:val="both"/>
        <w:rPr>
          <w:rFonts w:ascii="Calibri" w:eastAsia="Times New Roman" w:hAnsi="Calibri" w:cs="Calibri"/>
          <w:kern w:val="0"/>
          <w:lang w:eastAsia="pl-PL"/>
          <w14:ligatures w14:val="none"/>
        </w:rPr>
      </w:pPr>
    </w:p>
    <w:p w14:paraId="28E226B5" w14:textId="65CD8BAC" w:rsidR="007A5AD8" w:rsidRPr="00C5126F" w:rsidRDefault="007A5AD8" w:rsidP="007A5AD8">
      <w:pPr>
        <w:spacing w:after="0" w:line="240" w:lineRule="auto"/>
        <w:jc w:val="both"/>
        <w:rPr>
          <w:rFonts w:ascii="Calibri" w:eastAsia="Times New Roman" w:hAnsi="Calibri" w:cs="Calibri"/>
          <w:b/>
          <w:bCs/>
          <w:kern w:val="0"/>
          <w:lang w:eastAsia="pl-PL"/>
          <w14:ligatures w14:val="none"/>
        </w:rPr>
      </w:pPr>
      <w:r w:rsidRPr="00C5126F">
        <w:rPr>
          <w:rFonts w:ascii="Calibri" w:eastAsia="Times New Roman" w:hAnsi="Calibri" w:cs="Calibri"/>
          <w:b/>
          <w:bCs/>
          <w:kern w:val="0"/>
          <w:lang w:eastAsia="pl-PL"/>
          <w14:ligatures w14:val="none"/>
        </w:rPr>
        <w:t>Informacja prasowa</w:t>
      </w:r>
    </w:p>
    <w:p w14:paraId="20A2252E" w14:textId="6717923D" w:rsidR="007A5AD8" w:rsidRDefault="00F43820" w:rsidP="00C5126F">
      <w:pPr>
        <w:spacing w:after="0"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Toruń</w:t>
      </w:r>
      <w:r w:rsidR="007A5AD8" w:rsidRPr="00C5126F">
        <w:rPr>
          <w:rFonts w:ascii="Calibri" w:eastAsia="Times New Roman" w:hAnsi="Calibri" w:cs="Calibri"/>
          <w:b/>
          <w:bCs/>
          <w:kern w:val="0"/>
          <w:lang w:eastAsia="pl-PL"/>
          <w14:ligatures w14:val="none"/>
        </w:rPr>
        <w:t xml:space="preserve">, </w:t>
      </w:r>
      <w:r w:rsidR="00C5126F" w:rsidRPr="00C5126F">
        <w:rPr>
          <w:rFonts w:ascii="Calibri" w:eastAsia="Times New Roman" w:hAnsi="Calibri" w:cs="Calibri"/>
          <w:b/>
          <w:bCs/>
          <w:kern w:val="0"/>
          <w:lang w:eastAsia="pl-PL"/>
          <w14:ligatures w14:val="none"/>
        </w:rPr>
        <w:t>29</w:t>
      </w:r>
      <w:r w:rsidR="007A5AD8" w:rsidRPr="00C5126F">
        <w:rPr>
          <w:rFonts w:ascii="Calibri" w:eastAsia="Times New Roman" w:hAnsi="Calibri" w:cs="Calibri"/>
          <w:b/>
          <w:bCs/>
          <w:kern w:val="0"/>
          <w:lang w:eastAsia="pl-PL"/>
          <w14:ligatures w14:val="none"/>
        </w:rPr>
        <w:t>.0</w:t>
      </w:r>
      <w:r w:rsidR="00E81D04" w:rsidRPr="00C5126F">
        <w:rPr>
          <w:rFonts w:ascii="Calibri" w:eastAsia="Times New Roman" w:hAnsi="Calibri" w:cs="Calibri"/>
          <w:b/>
          <w:bCs/>
          <w:kern w:val="0"/>
          <w:lang w:eastAsia="pl-PL"/>
          <w14:ligatures w14:val="none"/>
        </w:rPr>
        <w:t>5</w:t>
      </w:r>
      <w:r w:rsidR="007A5AD8" w:rsidRPr="00C5126F">
        <w:rPr>
          <w:rFonts w:ascii="Calibri" w:eastAsia="Times New Roman" w:hAnsi="Calibri" w:cs="Calibri"/>
          <w:b/>
          <w:bCs/>
          <w:kern w:val="0"/>
          <w:lang w:eastAsia="pl-PL"/>
          <w14:ligatures w14:val="none"/>
        </w:rPr>
        <w:t>.202</w:t>
      </w:r>
      <w:r w:rsidR="00E81D04" w:rsidRPr="00C5126F">
        <w:rPr>
          <w:rFonts w:ascii="Calibri" w:eastAsia="Times New Roman" w:hAnsi="Calibri" w:cs="Calibri"/>
          <w:b/>
          <w:bCs/>
          <w:kern w:val="0"/>
          <w:lang w:eastAsia="pl-PL"/>
          <w14:ligatures w14:val="none"/>
        </w:rPr>
        <w:t>5</w:t>
      </w:r>
    </w:p>
    <w:p w14:paraId="5045DFFB" w14:textId="77777777" w:rsidR="00C5126F" w:rsidRPr="00C5126F" w:rsidRDefault="00C5126F" w:rsidP="00C5126F">
      <w:pPr>
        <w:spacing w:after="0" w:line="240" w:lineRule="auto"/>
        <w:jc w:val="both"/>
        <w:rPr>
          <w:rFonts w:ascii="Calibri" w:eastAsia="Times New Roman" w:hAnsi="Calibri" w:cs="Calibri"/>
          <w:b/>
          <w:bCs/>
          <w:kern w:val="0"/>
          <w:lang w:eastAsia="pl-PL"/>
          <w14:ligatures w14:val="none"/>
        </w:rPr>
      </w:pPr>
    </w:p>
    <w:p w14:paraId="15DACA32" w14:textId="372288FA" w:rsidR="00616E45" w:rsidRDefault="0048228D" w:rsidP="00D24125">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 xml:space="preserve">Milisystem </w:t>
      </w:r>
      <w:r w:rsidR="006A29F1">
        <w:rPr>
          <w:rFonts w:ascii="Calibri" w:eastAsia="Times New Roman" w:hAnsi="Calibri" w:cs="Calibri"/>
          <w:b/>
          <w:bCs/>
          <w:kern w:val="0"/>
          <w:lang w:eastAsia="pl-PL"/>
          <w14:ligatures w14:val="none"/>
        </w:rPr>
        <w:t xml:space="preserve">2024 r. zamyka </w:t>
      </w:r>
      <w:r w:rsidR="00AD5F69">
        <w:rPr>
          <w:rFonts w:ascii="Calibri" w:eastAsia="Times New Roman" w:hAnsi="Calibri" w:cs="Calibri"/>
          <w:b/>
          <w:bCs/>
          <w:kern w:val="0"/>
          <w:lang w:eastAsia="pl-PL"/>
          <w14:ligatures w14:val="none"/>
        </w:rPr>
        <w:t xml:space="preserve">przychodami </w:t>
      </w:r>
      <w:r w:rsidR="003C21E4">
        <w:rPr>
          <w:rFonts w:ascii="Calibri" w:eastAsia="Times New Roman" w:hAnsi="Calibri" w:cs="Calibri"/>
          <w:b/>
          <w:bCs/>
          <w:kern w:val="0"/>
          <w:lang w:eastAsia="pl-PL"/>
          <w14:ligatures w14:val="none"/>
        </w:rPr>
        <w:t xml:space="preserve">blisko </w:t>
      </w:r>
      <w:r w:rsidR="00AD5F69">
        <w:rPr>
          <w:rFonts w:ascii="Calibri" w:eastAsia="Times New Roman" w:hAnsi="Calibri" w:cs="Calibri"/>
          <w:b/>
          <w:bCs/>
          <w:kern w:val="0"/>
          <w:lang w:eastAsia="pl-PL"/>
          <w14:ligatures w14:val="none"/>
        </w:rPr>
        <w:t xml:space="preserve">3,5 mln zł </w:t>
      </w:r>
      <w:r w:rsidR="003C21E4">
        <w:rPr>
          <w:rFonts w:ascii="Calibri" w:eastAsia="Times New Roman" w:hAnsi="Calibri" w:cs="Calibri"/>
          <w:b/>
          <w:bCs/>
          <w:kern w:val="0"/>
          <w:lang w:eastAsia="pl-PL"/>
          <w14:ligatures w14:val="none"/>
        </w:rPr>
        <w:t>i zyskiem netto ponad 450 tys. zł</w:t>
      </w:r>
    </w:p>
    <w:p w14:paraId="6C4D1A3A" w14:textId="24A19BA7" w:rsidR="00A06C09" w:rsidRDefault="0048228D" w:rsidP="00D03182">
      <w:pPr>
        <w:spacing w:before="100" w:beforeAutospacing="1" w:after="100" w:afterAutospacing="1" w:line="240" w:lineRule="auto"/>
        <w:jc w:val="both"/>
        <w:rPr>
          <w:rFonts w:ascii="Calibri" w:eastAsia="Times New Roman" w:hAnsi="Calibri" w:cs="Calibri"/>
          <w:b/>
          <w:bCs/>
          <w:kern w:val="0"/>
          <w:lang w:eastAsia="pl-PL"/>
          <w14:ligatures w14:val="none"/>
        </w:rPr>
      </w:pPr>
      <w:r w:rsidRPr="0048228D">
        <w:rPr>
          <w:rFonts w:ascii="Calibri" w:eastAsia="Times New Roman" w:hAnsi="Calibri" w:cs="Calibri"/>
          <w:b/>
          <w:bCs/>
          <w:kern w:val="0"/>
          <w:lang w:eastAsia="pl-PL"/>
          <w14:ligatures w14:val="none"/>
        </w:rPr>
        <w:t>Milisystem S.A.</w:t>
      </w:r>
      <w:r w:rsidR="00777ABD">
        <w:rPr>
          <w:rFonts w:ascii="Calibri" w:eastAsia="Times New Roman" w:hAnsi="Calibri" w:cs="Calibri"/>
          <w:b/>
          <w:bCs/>
          <w:kern w:val="0"/>
          <w:lang w:eastAsia="pl-PL"/>
          <w14:ligatures w14:val="none"/>
        </w:rPr>
        <w:t xml:space="preserve">, </w:t>
      </w:r>
      <w:r w:rsidR="00777ABD" w:rsidRPr="00777ABD">
        <w:rPr>
          <w:rFonts w:ascii="Calibri" w:eastAsia="Times New Roman" w:hAnsi="Calibri" w:cs="Calibri"/>
          <w:b/>
          <w:bCs/>
          <w:kern w:val="0"/>
          <w:lang w:eastAsia="pl-PL"/>
          <w14:ligatures w14:val="none"/>
        </w:rPr>
        <w:t>czyli spółka technologiczna notowana na rynku alternatywnym NewConnect</w:t>
      </w:r>
      <w:r w:rsidR="00777ABD">
        <w:rPr>
          <w:rFonts w:ascii="Calibri" w:eastAsia="Times New Roman" w:hAnsi="Calibri" w:cs="Calibri"/>
          <w:b/>
          <w:bCs/>
          <w:kern w:val="0"/>
          <w:lang w:eastAsia="pl-PL"/>
          <w14:ligatures w14:val="none"/>
        </w:rPr>
        <w:t xml:space="preserve"> i </w:t>
      </w:r>
      <w:r w:rsidR="00777ABD" w:rsidRPr="00777ABD">
        <w:rPr>
          <w:rFonts w:ascii="Calibri" w:eastAsia="Times New Roman" w:hAnsi="Calibri" w:cs="Calibri"/>
          <w:b/>
          <w:bCs/>
          <w:kern w:val="0"/>
          <w:lang w:eastAsia="pl-PL"/>
          <w14:ligatures w14:val="none"/>
        </w:rPr>
        <w:t>oferująca szeroką gamę zaawansowanych rozwiązań symulatorów strzeleckich (tzw. trenażerów strzeleckich)</w:t>
      </w:r>
      <w:r w:rsidR="00CB1001">
        <w:rPr>
          <w:rFonts w:ascii="Calibri" w:eastAsia="Times New Roman" w:hAnsi="Calibri" w:cs="Calibri"/>
          <w:b/>
          <w:bCs/>
          <w:kern w:val="0"/>
          <w:lang w:eastAsia="pl-PL"/>
          <w14:ligatures w14:val="none"/>
        </w:rPr>
        <w:t>,</w:t>
      </w:r>
      <w:r w:rsidR="009A5210">
        <w:rPr>
          <w:rFonts w:ascii="Calibri" w:eastAsia="Times New Roman" w:hAnsi="Calibri" w:cs="Calibri"/>
          <w:b/>
          <w:bCs/>
          <w:kern w:val="0"/>
          <w:lang w:eastAsia="pl-PL"/>
          <w14:ligatures w14:val="none"/>
        </w:rPr>
        <w:t xml:space="preserve"> </w:t>
      </w:r>
      <w:r w:rsidR="00AE0498">
        <w:rPr>
          <w:rFonts w:ascii="Calibri" w:eastAsia="Times New Roman" w:hAnsi="Calibri" w:cs="Calibri"/>
          <w:b/>
          <w:bCs/>
          <w:kern w:val="0"/>
          <w:lang w:eastAsia="pl-PL"/>
          <w14:ligatures w14:val="none"/>
        </w:rPr>
        <w:t xml:space="preserve">w </w:t>
      </w:r>
      <w:r w:rsidR="00430809">
        <w:rPr>
          <w:rFonts w:ascii="Calibri" w:eastAsia="Times New Roman" w:hAnsi="Calibri" w:cs="Calibri"/>
          <w:b/>
          <w:bCs/>
          <w:kern w:val="0"/>
          <w:lang w:eastAsia="pl-PL"/>
          <w14:ligatures w14:val="none"/>
        </w:rPr>
        <w:t>opublikowa</w:t>
      </w:r>
      <w:r w:rsidR="00AE0498">
        <w:rPr>
          <w:rFonts w:ascii="Calibri" w:eastAsia="Times New Roman" w:hAnsi="Calibri" w:cs="Calibri"/>
          <w:b/>
          <w:bCs/>
          <w:kern w:val="0"/>
          <w:lang w:eastAsia="pl-PL"/>
          <w14:ligatures w14:val="none"/>
        </w:rPr>
        <w:t>nym</w:t>
      </w:r>
      <w:r w:rsidR="00430809">
        <w:rPr>
          <w:rFonts w:ascii="Calibri" w:eastAsia="Times New Roman" w:hAnsi="Calibri" w:cs="Calibri"/>
          <w:b/>
          <w:bCs/>
          <w:kern w:val="0"/>
          <w:lang w:eastAsia="pl-PL"/>
          <w14:ligatures w14:val="none"/>
        </w:rPr>
        <w:t xml:space="preserve"> rapor</w:t>
      </w:r>
      <w:r w:rsidR="00AE0498">
        <w:rPr>
          <w:rFonts w:ascii="Calibri" w:eastAsia="Times New Roman" w:hAnsi="Calibri" w:cs="Calibri"/>
          <w:b/>
          <w:bCs/>
          <w:kern w:val="0"/>
          <w:lang w:eastAsia="pl-PL"/>
          <w14:ligatures w14:val="none"/>
        </w:rPr>
        <w:t>cie</w:t>
      </w:r>
      <w:r w:rsidR="00430809">
        <w:rPr>
          <w:rFonts w:ascii="Calibri" w:eastAsia="Times New Roman" w:hAnsi="Calibri" w:cs="Calibri"/>
          <w:b/>
          <w:bCs/>
          <w:kern w:val="0"/>
          <w:lang w:eastAsia="pl-PL"/>
          <w14:ligatures w14:val="none"/>
        </w:rPr>
        <w:t xml:space="preserve"> </w:t>
      </w:r>
      <w:r w:rsidR="00AE0498">
        <w:rPr>
          <w:rFonts w:ascii="Calibri" w:eastAsia="Times New Roman" w:hAnsi="Calibri" w:cs="Calibri"/>
          <w:b/>
          <w:bCs/>
          <w:kern w:val="0"/>
          <w:lang w:eastAsia="pl-PL"/>
          <w14:ligatures w14:val="none"/>
        </w:rPr>
        <w:t xml:space="preserve">rocznym </w:t>
      </w:r>
      <w:r w:rsidR="00430809">
        <w:rPr>
          <w:rFonts w:ascii="Calibri" w:eastAsia="Times New Roman" w:hAnsi="Calibri" w:cs="Calibri"/>
          <w:b/>
          <w:bCs/>
          <w:kern w:val="0"/>
          <w:lang w:eastAsia="pl-PL"/>
          <w14:ligatures w14:val="none"/>
        </w:rPr>
        <w:t xml:space="preserve">za </w:t>
      </w:r>
      <w:r w:rsidR="00977403">
        <w:rPr>
          <w:rFonts w:ascii="Calibri" w:eastAsia="Times New Roman" w:hAnsi="Calibri" w:cs="Calibri"/>
          <w:b/>
          <w:bCs/>
          <w:kern w:val="0"/>
          <w:lang w:eastAsia="pl-PL"/>
          <w14:ligatures w14:val="none"/>
        </w:rPr>
        <w:t xml:space="preserve">rok obrotowy </w:t>
      </w:r>
      <w:r w:rsidR="00430809">
        <w:rPr>
          <w:rFonts w:ascii="Calibri" w:eastAsia="Times New Roman" w:hAnsi="Calibri" w:cs="Calibri"/>
          <w:b/>
          <w:bCs/>
          <w:kern w:val="0"/>
          <w:lang w:eastAsia="pl-PL"/>
          <w14:ligatures w14:val="none"/>
        </w:rPr>
        <w:t xml:space="preserve">2024, </w:t>
      </w:r>
      <w:r w:rsidR="00AE0498">
        <w:rPr>
          <w:rFonts w:ascii="Calibri" w:eastAsia="Times New Roman" w:hAnsi="Calibri" w:cs="Calibri"/>
          <w:b/>
          <w:bCs/>
          <w:kern w:val="0"/>
          <w:lang w:eastAsia="pl-PL"/>
          <w14:ligatures w14:val="none"/>
        </w:rPr>
        <w:t xml:space="preserve">poinformowała o </w:t>
      </w:r>
      <w:r w:rsidR="00560709">
        <w:rPr>
          <w:rFonts w:ascii="Calibri" w:eastAsia="Times New Roman" w:hAnsi="Calibri" w:cs="Calibri"/>
          <w:b/>
          <w:bCs/>
          <w:kern w:val="0"/>
          <w:lang w:eastAsia="pl-PL"/>
          <w14:ligatures w14:val="none"/>
        </w:rPr>
        <w:t xml:space="preserve">wypracowaniu </w:t>
      </w:r>
      <w:r w:rsidR="00002B6D">
        <w:rPr>
          <w:rFonts w:ascii="Calibri" w:eastAsia="Times New Roman" w:hAnsi="Calibri" w:cs="Calibri"/>
          <w:b/>
          <w:bCs/>
          <w:kern w:val="0"/>
          <w:lang w:eastAsia="pl-PL"/>
          <w14:ligatures w14:val="none"/>
        </w:rPr>
        <w:t xml:space="preserve">jednostkowych </w:t>
      </w:r>
      <w:r w:rsidR="00560709">
        <w:rPr>
          <w:rFonts w:ascii="Calibri" w:eastAsia="Times New Roman" w:hAnsi="Calibri" w:cs="Calibri"/>
          <w:b/>
          <w:bCs/>
          <w:kern w:val="0"/>
          <w:lang w:eastAsia="pl-PL"/>
          <w14:ligatures w14:val="none"/>
        </w:rPr>
        <w:t xml:space="preserve">przychodów netto ze sprzedaży na poziomie </w:t>
      </w:r>
      <w:r w:rsidR="00560709" w:rsidRPr="00560709">
        <w:rPr>
          <w:rFonts w:ascii="Calibri" w:eastAsia="Times New Roman" w:hAnsi="Calibri" w:cs="Calibri"/>
          <w:b/>
          <w:bCs/>
          <w:kern w:val="0"/>
          <w:lang w:eastAsia="pl-PL"/>
          <w14:ligatures w14:val="none"/>
        </w:rPr>
        <w:t>3</w:t>
      </w:r>
      <w:r w:rsidR="00560709">
        <w:rPr>
          <w:rFonts w:ascii="Calibri" w:eastAsia="Times New Roman" w:hAnsi="Calibri" w:cs="Calibri"/>
          <w:b/>
          <w:bCs/>
          <w:kern w:val="0"/>
          <w:lang w:eastAsia="pl-PL"/>
          <w14:ligatures w14:val="none"/>
        </w:rPr>
        <w:t>.</w:t>
      </w:r>
      <w:r w:rsidR="00560709" w:rsidRPr="00560709">
        <w:rPr>
          <w:rFonts w:ascii="Calibri" w:eastAsia="Times New Roman" w:hAnsi="Calibri" w:cs="Calibri"/>
          <w:b/>
          <w:bCs/>
          <w:kern w:val="0"/>
          <w:lang w:eastAsia="pl-PL"/>
          <w14:ligatures w14:val="none"/>
        </w:rPr>
        <w:t>490</w:t>
      </w:r>
      <w:r w:rsidR="00560709">
        <w:rPr>
          <w:rFonts w:ascii="Calibri" w:eastAsia="Times New Roman" w:hAnsi="Calibri" w:cs="Calibri"/>
          <w:b/>
          <w:bCs/>
          <w:kern w:val="0"/>
          <w:lang w:eastAsia="pl-PL"/>
          <w14:ligatures w14:val="none"/>
        </w:rPr>
        <w:t>.</w:t>
      </w:r>
      <w:r w:rsidR="00560709" w:rsidRPr="00560709">
        <w:rPr>
          <w:rFonts w:ascii="Calibri" w:eastAsia="Times New Roman" w:hAnsi="Calibri" w:cs="Calibri"/>
          <w:b/>
          <w:bCs/>
          <w:kern w:val="0"/>
          <w:lang w:eastAsia="pl-PL"/>
          <w14:ligatures w14:val="none"/>
        </w:rPr>
        <w:t>892,20</w:t>
      </w:r>
      <w:r w:rsidR="00175C7B">
        <w:rPr>
          <w:rFonts w:ascii="Calibri" w:eastAsia="Times New Roman" w:hAnsi="Calibri" w:cs="Calibri"/>
          <w:b/>
          <w:bCs/>
          <w:kern w:val="0"/>
          <w:lang w:eastAsia="pl-PL"/>
          <w14:ligatures w14:val="none"/>
        </w:rPr>
        <w:t xml:space="preserve"> zł </w:t>
      </w:r>
      <w:r w:rsidR="00E00189">
        <w:rPr>
          <w:rFonts w:ascii="Calibri" w:eastAsia="Times New Roman" w:hAnsi="Calibri" w:cs="Calibri"/>
          <w:b/>
          <w:bCs/>
          <w:kern w:val="0"/>
          <w:lang w:eastAsia="pl-PL"/>
          <w14:ligatures w14:val="none"/>
        </w:rPr>
        <w:t xml:space="preserve">oraz </w:t>
      </w:r>
      <w:r w:rsidR="00002B6D">
        <w:rPr>
          <w:rFonts w:ascii="Calibri" w:eastAsia="Times New Roman" w:hAnsi="Calibri" w:cs="Calibri"/>
          <w:b/>
          <w:bCs/>
          <w:kern w:val="0"/>
          <w:lang w:eastAsia="pl-PL"/>
          <w14:ligatures w14:val="none"/>
        </w:rPr>
        <w:t xml:space="preserve">jednostkowego </w:t>
      </w:r>
      <w:r w:rsidR="00E00189">
        <w:rPr>
          <w:rFonts w:ascii="Calibri" w:eastAsia="Times New Roman" w:hAnsi="Calibri" w:cs="Calibri"/>
          <w:b/>
          <w:bCs/>
          <w:kern w:val="0"/>
          <w:lang w:eastAsia="pl-PL"/>
          <w14:ligatures w14:val="none"/>
        </w:rPr>
        <w:t>zysku netto w</w:t>
      </w:r>
      <w:r w:rsidR="00FD2B4B">
        <w:rPr>
          <w:rFonts w:ascii="Calibri" w:eastAsia="Times New Roman" w:hAnsi="Calibri" w:cs="Calibri"/>
          <w:b/>
          <w:bCs/>
          <w:kern w:val="0"/>
          <w:lang w:eastAsia="pl-PL"/>
          <w14:ligatures w14:val="none"/>
        </w:rPr>
        <w:t xml:space="preserve"> wysokości</w:t>
      </w:r>
      <w:r w:rsidR="00E00189">
        <w:rPr>
          <w:rFonts w:ascii="Calibri" w:eastAsia="Times New Roman" w:hAnsi="Calibri" w:cs="Calibri"/>
          <w:b/>
          <w:bCs/>
          <w:kern w:val="0"/>
          <w:lang w:eastAsia="pl-PL"/>
          <w14:ligatures w14:val="none"/>
        </w:rPr>
        <w:t xml:space="preserve"> </w:t>
      </w:r>
      <w:r w:rsidR="00E00189" w:rsidRPr="00E00189">
        <w:rPr>
          <w:rFonts w:ascii="Calibri" w:eastAsia="Times New Roman" w:hAnsi="Calibri" w:cs="Calibri"/>
          <w:b/>
          <w:bCs/>
          <w:kern w:val="0"/>
          <w:lang w:eastAsia="pl-PL"/>
          <w14:ligatures w14:val="none"/>
        </w:rPr>
        <w:t>453</w:t>
      </w:r>
      <w:r w:rsidR="00FD2B4B">
        <w:rPr>
          <w:rFonts w:ascii="Calibri" w:eastAsia="Times New Roman" w:hAnsi="Calibri" w:cs="Calibri"/>
          <w:b/>
          <w:bCs/>
          <w:kern w:val="0"/>
          <w:lang w:eastAsia="pl-PL"/>
          <w14:ligatures w14:val="none"/>
        </w:rPr>
        <w:t>.</w:t>
      </w:r>
      <w:r w:rsidR="00E00189" w:rsidRPr="00E00189">
        <w:rPr>
          <w:rFonts w:ascii="Calibri" w:eastAsia="Times New Roman" w:hAnsi="Calibri" w:cs="Calibri"/>
          <w:b/>
          <w:bCs/>
          <w:kern w:val="0"/>
          <w:lang w:eastAsia="pl-PL"/>
          <w14:ligatures w14:val="none"/>
        </w:rPr>
        <w:t>967,40</w:t>
      </w:r>
      <w:r w:rsidR="00175C7B">
        <w:rPr>
          <w:rFonts w:ascii="Calibri" w:eastAsia="Times New Roman" w:hAnsi="Calibri" w:cs="Calibri"/>
          <w:b/>
          <w:bCs/>
          <w:kern w:val="0"/>
          <w:lang w:eastAsia="pl-PL"/>
          <w14:ligatures w14:val="none"/>
        </w:rPr>
        <w:t xml:space="preserve"> zł.</w:t>
      </w:r>
      <w:r w:rsidR="00D03182">
        <w:rPr>
          <w:rFonts w:ascii="Calibri" w:eastAsia="Times New Roman" w:hAnsi="Calibri" w:cs="Calibri"/>
          <w:b/>
          <w:bCs/>
          <w:kern w:val="0"/>
          <w:lang w:eastAsia="pl-PL"/>
          <w14:ligatures w14:val="none"/>
        </w:rPr>
        <w:t xml:space="preserve"> Podkreślono przy tym, że </w:t>
      </w:r>
      <w:r w:rsidR="00C67A7F">
        <w:rPr>
          <w:rFonts w:ascii="Calibri" w:eastAsia="Times New Roman" w:hAnsi="Calibri" w:cs="Calibri"/>
          <w:b/>
          <w:bCs/>
          <w:kern w:val="0"/>
          <w:lang w:eastAsia="pl-PL"/>
          <w14:ligatures w14:val="none"/>
        </w:rPr>
        <w:t xml:space="preserve">zaraportowany właśnie </w:t>
      </w:r>
      <w:r w:rsidR="00D03182">
        <w:rPr>
          <w:rFonts w:ascii="Calibri" w:eastAsia="Times New Roman" w:hAnsi="Calibri" w:cs="Calibri"/>
          <w:b/>
          <w:bCs/>
          <w:kern w:val="0"/>
          <w:lang w:eastAsia="pl-PL"/>
          <w14:ligatures w14:val="none"/>
        </w:rPr>
        <w:t xml:space="preserve">okres to czas </w:t>
      </w:r>
      <w:r w:rsidR="00D03182" w:rsidRPr="00D03182">
        <w:rPr>
          <w:rFonts w:ascii="Calibri" w:eastAsia="Times New Roman" w:hAnsi="Calibri" w:cs="Calibri"/>
          <w:b/>
          <w:bCs/>
          <w:kern w:val="0"/>
          <w:lang w:eastAsia="pl-PL"/>
          <w14:ligatures w14:val="none"/>
        </w:rPr>
        <w:t>intensywnego rozwoju,</w:t>
      </w:r>
      <w:r w:rsidR="003F3883">
        <w:rPr>
          <w:rFonts w:ascii="Calibri" w:eastAsia="Times New Roman" w:hAnsi="Calibri" w:cs="Calibri"/>
          <w:b/>
          <w:bCs/>
          <w:kern w:val="0"/>
          <w:lang w:eastAsia="pl-PL"/>
          <w14:ligatures w14:val="none"/>
        </w:rPr>
        <w:t xml:space="preserve"> </w:t>
      </w:r>
      <w:r w:rsidR="00D03182" w:rsidRPr="00D03182">
        <w:rPr>
          <w:rFonts w:ascii="Calibri" w:eastAsia="Times New Roman" w:hAnsi="Calibri" w:cs="Calibri"/>
          <w:b/>
          <w:bCs/>
          <w:kern w:val="0"/>
          <w:lang w:eastAsia="pl-PL"/>
          <w14:ligatures w14:val="none"/>
        </w:rPr>
        <w:t>wzm</w:t>
      </w:r>
      <w:r w:rsidR="00D03182">
        <w:rPr>
          <w:rFonts w:ascii="Calibri" w:eastAsia="Times New Roman" w:hAnsi="Calibri" w:cs="Calibri"/>
          <w:b/>
          <w:bCs/>
          <w:kern w:val="0"/>
          <w:lang w:eastAsia="pl-PL"/>
          <w14:ligatures w14:val="none"/>
        </w:rPr>
        <w:t>a</w:t>
      </w:r>
      <w:r w:rsidR="00D03182" w:rsidRPr="00D03182">
        <w:rPr>
          <w:rFonts w:ascii="Calibri" w:eastAsia="Times New Roman" w:hAnsi="Calibri" w:cs="Calibri"/>
          <w:b/>
          <w:bCs/>
          <w:kern w:val="0"/>
          <w:lang w:eastAsia="pl-PL"/>
          <w14:ligatures w14:val="none"/>
        </w:rPr>
        <w:t>cniania</w:t>
      </w:r>
      <w:r w:rsidR="00D03182" w:rsidRPr="00D03182">
        <w:rPr>
          <w:rFonts w:ascii="Calibri" w:eastAsia="Times New Roman" w:hAnsi="Calibri" w:cs="Calibri"/>
          <w:b/>
          <w:bCs/>
          <w:kern w:val="0"/>
          <w:lang w:eastAsia="pl-PL"/>
          <w14:ligatures w14:val="none"/>
        </w:rPr>
        <w:t xml:space="preserve"> pozycji rynkowej</w:t>
      </w:r>
      <w:r w:rsidR="00D03182">
        <w:rPr>
          <w:rFonts w:ascii="Calibri" w:eastAsia="Times New Roman" w:hAnsi="Calibri" w:cs="Calibri"/>
          <w:b/>
          <w:bCs/>
          <w:kern w:val="0"/>
          <w:lang w:eastAsia="pl-PL"/>
          <w14:ligatures w14:val="none"/>
        </w:rPr>
        <w:t>,</w:t>
      </w:r>
      <w:r w:rsidR="003F3883">
        <w:rPr>
          <w:rFonts w:ascii="Calibri" w:eastAsia="Times New Roman" w:hAnsi="Calibri" w:cs="Calibri"/>
          <w:b/>
          <w:bCs/>
          <w:kern w:val="0"/>
          <w:lang w:eastAsia="pl-PL"/>
          <w14:ligatures w14:val="none"/>
        </w:rPr>
        <w:t xml:space="preserve"> </w:t>
      </w:r>
      <w:r w:rsidR="00D03182">
        <w:rPr>
          <w:rFonts w:ascii="Calibri" w:eastAsia="Times New Roman" w:hAnsi="Calibri" w:cs="Calibri"/>
          <w:b/>
          <w:bCs/>
          <w:kern w:val="0"/>
          <w:lang w:eastAsia="pl-PL"/>
          <w14:ligatures w14:val="none"/>
        </w:rPr>
        <w:t xml:space="preserve">jak również </w:t>
      </w:r>
      <w:r w:rsidR="00D03182" w:rsidRPr="00D03182">
        <w:rPr>
          <w:rFonts w:ascii="Calibri" w:eastAsia="Times New Roman" w:hAnsi="Calibri" w:cs="Calibri"/>
          <w:b/>
          <w:bCs/>
          <w:kern w:val="0"/>
          <w:lang w:eastAsia="pl-PL"/>
          <w14:ligatures w14:val="none"/>
        </w:rPr>
        <w:t xml:space="preserve">podejmowania kluczowych decyzji, które </w:t>
      </w:r>
      <w:r w:rsidR="00D03182">
        <w:rPr>
          <w:rFonts w:ascii="Calibri" w:eastAsia="Times New Roman" w:hAnsi="Calibri" w:cs="Calibri"/>
          <w:b/>
          <w:bCs/>
          <w:kern w:val="0"/>
          <w:lang w:eastAsia="pl-PL"/>
          <w14:ligatures w14:val="none"/>
        </w:rPr>
        <w:t>z</w:t>
      </w:r>
      <w:r w:rsidR="00D03182" w:rsidRPr="00D03182">
        <w:rPr>
          <w:rFonts w:ascii="Calibri" w:eastAsia="Times New Roman" w:hAnsi="Calibri" w:cs="Calibri"/>
          <w:b/>
          <w:bCs/>
          <w:kern w:val="0"/>
          <w:lang w:eastAsia="pl-PL"/>
          <w14:ligatures w14:val="none"/>
        </w:rPr>
        <w:t xml:space="preserve">definiują strategiczny kierunek </w:t>
      </w:r>
      <w:r w:rsidR="003F3883">
        <w:rPr>
          <w:rFonts w:ascii="Calibri" w:eastAsia="Times New Roman" w:hAnsi="Calibri" w:cs="Calibri"/>
          <w:b/>
          <w:bCs/>
          <w:kern w:val="0"/>
          <w:lang w:eastAsia="pl-PL"/>
          <w14:ligatures w14:val="none"/>
        </w:rPr>
        <w:t xml:space="preserve">spółki </w:t>
      </w:r>
      <w:r w:rsidR="00D03182" w:rsidRPr="00D03182">
        <w:rPr>
          <w:rFonts w:ascii="Calibri" w:eastAsia="Times New Roman" w:hAnsi="Calibri" w:cs="Calibri"/>
          <w:b/>
          <w:bCs/>
          <w:kern w:val="0"/>
          <w:lang w:eastAsia="pl-PL"/>
          <w14:ligatures w14:val="none"/>
        </w:rPr>
        <w:t>w kolejnych latach.</w:t>
      </w:r>
    </w:p>
    <w:p w14:paraId="58CCD3C6" w14:textId="6B414D62" w:rsidR="002E6148" w:rsidRDefault="002B69E7" w:rsidP="002B69E7">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i/>
          <w:iCs/>
          <w:kern w:val="0"/>
          <w:lang w:eastAsia="pl-PL"/>
          <w14:ligatures w14:val="none"/>
        </w:rPr>
        <w:t>„</w:t>
      </w:r>
      <w:r w:rsidRPr="002B69E7">
        <w:rPr>
          <w:rFonts w:ascii="Calibri" w:eastAsia="Times New Roman" w:hAnsi="Calibri" w:cs="Calibri"/>
          <w:i/>
          <w:iCs/>
          <w:kern w:val="0"/>
          <w:lang w:eastAsia="pl-PL"/>
          <w14:ligatures w14:val="none"/>
        </w:rPr>
        <w:t>Rok 2024 zapisze się w historii Milisystem S.A. jako rok, w którym z sukcesem wdrożyliśmy nową strategię</w:t>
      </w:r>
      <w:r w:rsidRPr="002B69E7">
        <w:rPr>
          <w:rFonts w:ascii="Calibri" w:eastAsia="Times New Roman" w:hAnsi="Calibri" w:cs="Calibri"/>
          <w:i/>
          <w:iCs/>
          <w:kern w:val="0"/>
          <w:lang w:eastAsia="pl-PL"/>
          <w14:ligatures w14:val="none"/>
        </w:rPr>
        <w:t xml:space="preserve"> </w:t>
      </w:r>
      <w:r w:rsidRPr="002B69E7">
        <w:rPr>
          <w:rFonts w:ascii="Calibri" w:eastAsia="Times New Roman" w:hAnsi="Calibri" w:cs="Calibri"/>
          <w:i/>
          <w:iCs/>
          <w:kern w:val="0"/>
          <w:lang w:eastAsia="pl-PL"/>
          <w14:ligatures w14:val="none"/>
        </w:rPr>
        <w:t>ukierunkowaną na ekspansję w sektorze obronności i bezpieczeństwa. Rozbudowaliśmy nasz portfel</w:t>
      </w:r>
      <w:r w:rsidRPr="002B69E7">
        <w:rPr>
          <w:rFonts w:ascii="Calibri" w:eastAsia="Times New Roman" w:hAnsi="Calibri" w:cs="Calibri"/>
          <w:i/>
          <w:iCs/>
          <w:kern w:val="0"/>
          <w:lang w:eastAsia="pl-PL"/>
          <w14:ligatures w14:val="none"/>
        </w:rPr>
        <w:t xml:space="preserve"> </w:t>
      </w:r>
      <w:r w:rsidRPr="002B69E7">
        <w:rPr>
          <w:rFonts w:ascii="Calibri" w:eastAsia="Times New Roman" w:hAnsi="Calibri" w:cs="Calibri"/>
          <w:i/>
          <w:iCs/>
          <w:kern w:val="0"/>
          <w:lang w:eastAsia="pl-PL"/>
          <w14:ligatures w14:val="none"/>
        </w:rPr>
        <w:t>projektów badawczo-rozwojowych oraz zintensyfikowaliśmy działania mające na celu pozyskiwanie partnerów</w:t>
      </w:r>
      <w:r w:rsidRPr="002B69E7">
        <w:rPr>
          <w:rFonts w:ascii="Calibri" w:eastAsia="Times New Roman" w:hAnsi="Calibri" w:cs="Calibri"/>
          <w:i/>
          <w:iCs/>
          <w:kern w:val="0"/>
          <w:lang w:eastAsia="pl-PL"/>
          <w14:ligatures w14:val="none"/>
        </w:rPr>
        <w:t xml:space="preserve"> </w:t>
      </w:r>
      <w:r w:rsidRPr="002B69E7">
        <w:rPr>
          <w:rFonts w:ascii="Calibri" w:eastAsia="Times New Roman" w:hAnsi="Calibri" w:cs="Calibri"/>
          <w:i/>
          <w:iCs/>
          <w:kern w:val="0"/>
          <w:lang w:eastAsia="pl-PL"/>
          <w14:ligatures w14:val="none"/>
        </w:rPr>
        <w:t>technologicznych i finansowych. Naszym nadrzędnym celem pozostaje budowa trwałych kompetencji w</w:t>
      </w:r>
      <w:r w:rsidRPr="002B69E7">
        <w:rPr>
          <w:rFonts w:ascii="Calibri" w:eastAsia="Times New Roman" w:hAnsi="Calibri" w:cs="Calibri"/>
          <w:i/>
          <w:iCs/>
          <w:kern w:val="0"/>
          <w:lang w:eastAsia="pl-PL"/>
          <w14:ligatures w14:val="none"/>
        </w:rPr>
        <w:t xml:space="preserve"> </w:t>
      </w:r>
      <w:r w:rsidRPr="002B69E7">
        <w:rPr>
          <w:rFonts w:ascii="Calibri" w:eastAsia="Times New Roman" w:hAnsi="Calibri" w:cs="Calibri"/>
          <w:i/>
          <w:iCs/>
          <w:kern w:val="0"/>
          <w:lang w:eastAsia="pl-PL"/>
          <w14:ligatures w14:val="none"/>
        </w:rPr>
        <w:t>zakresie zaawansowanych systemów produkcji i komponentów dla sektora militarnego, z jednoczesnym</w:t>
      </w:r>
      <w:r w:rsidRPr="002B69E7">
        <w:rPr>
          <w:rFonts w:ascii="Calibri" w:eastAsia="Times New Roman" w:hAnsi="Calibri" w:cs="Calibri"/>
          <w:i/>
          <w:iCs/>
          <w:kern w:val="0"/>
          <w:lang w:eastAsia="pl-PL"/>
          <w14:ligatures w14:val="none"/>
        </w:rPr>
        <w:t xml:space="preserve"> </w:t>
      </w:r>
      <w:r w:rsidRPr="002B69E7">
        <w:rPr>
          <w:rFonts w:ascii="Calibri" w:eastAsia="Times New Roman" w:hAnsi="Calibri" w:cs="Calibri"/>
          <w:i/>
          <w:iCs/>
          <w:kern w:val="0"/>
          <w:lang w:eastAsia="pl-PL"/>
          <w14:ligatures w14:val="none"/>
        </w:rPr>
        <w:t>zachowaniem wysokiej dyscypliny finansowej</w:t>
      </w:r>
      <w:r w:rsidR="006A3E36">
        <w:rPr>
          <w:rFonts w:ascii="Calibri" w:eastAsia="Times New Roman" w:hAnsi="Calibri" w:cs="Calibri"/>
          <w:i/>
          <w:iCs/>
          <w:kern w:val="0"/>
          <w:lang w:eastAsia="pl-PL"/>
          <w14:ligatures w14:val="none"/>
        </w:rPr>
        <w:t xml:space="preserve">” </w:t>
      </w:r>
      <w:r w:rsidR="000704BD">
        <w:rPr>
          <w:rFonts w:ascii="Calibri" w:eastAsia="Times New Roman" w:hAnsi="Calibri" w:cs="Calibri"/>
          <w:kern w:val="0"/>
          <w:lang w:eastAsia="pl-PL"/>
          <w14:ligatures w14:val="none"/>
        </w:rPr>
        <w:t>-</w:t>
      </w:r>
      <w:r w:rsidR="00961817">
        <w:rPr>
          <w:rFonts w:ascii="Calibri" w:eastAsia="Times New Roman" w:hAnsi="Calibri" w:cs="Calibri"/>
          <w:kern w:val="0"/>
          <w:lang w:eastAsia="pl-PL"/>
          <w14:ligatures w14:val="none"/>
        </w:rPr>
        <w:t xml:space="preserve"> </w:t>
      </w:r>
      <w:r w:rsidR="006A3E36" w:rsidRPr="006A3E36">
        <w:rPr>
          <w:rFonts w:ascii="Calibri" w:eastAsia="Times New Roman" w:hAnsi="Calibri" w:cs="Calibri"/>
          <w:b/>
          <w:bCs/>
          <w:kern w:val="0"/>
          <w:lang w:eastAsia="pl-PL"/>
          <w14:ligatures w14:val="none"/>
        </w:rPr>
        <w:t>koment</w:t>
      </w:r>
      <w:r w:rsidR="00961817">
        <w:rPr>
          <w:rFonts w:ascii="Calibri" w:eastAsia="Times New Roman" w:hAnsi="Calibri" w:cs="Calibri"/>
          <w:b/>
          <w:bCs/>
          <w:kern w:val="0"/>
          <w:lang w:eastAsia="pl-PL"/>
          <w14:ligatures w14:val="none"/>
        </w:rPr>
        <w:t xml:space="preserve">uje </w:t>
      </w:r>
      <w:r w:rsidR="00784112">
        <w:rPr>
          <w:rFonts w:ascii="Calibri" w:eastAsia="Times New Roman" w:hAnsi="Calibri" w:cs="Calibri"/>
          <w:b/>
          <w:bCs/>
          <w:kern w:val="0"/>
          <w:lang w:eastAsia="pl-PL"/>
          <w14:ligatures w14:val="none"/>
        </w:rPr>
        <w:t xml:space="preserve">poprzedni rok </w:t>
      </w:r>
      <w:r w:rsidR="006A3E36" w:rsidRPr="006A3E36">
        <w:rPr>
          <w:rFonts w:ascii="Calibri" w:eastAsia="Times New Roman" w:hAnsi="Calibri" w:cs="Calibri"/>
          <w:b/>
          <w:bCs/>
          <w:kern w:val="0"/>
          <w:lang w:eastAsia="pl-PL"/>
          <w14:ligatures w14:val="none"/>
        </w:rPr>
        <w:t>Zarząd Milisystem S.A.</w:t>
      </w:r>
    </w:p>
    <w:p w14:paraId="72F1AF5E" w14:textId="7E38DF0E" w:rsidR="00DC5E66" w:rsidRDefault="00FE0D5E" w:rsidP="00971287">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i/>
          <w:iCs/>
          <w:kern w:val="0"/>
          <w:lang w:eastAsia="pl-PL"/>
          <w14:ligatures w14:val="none"/>
        </w:rPr>
        <w:t>„</w:t>
      </w:r>
      <w:r w:rsidR="00971287" w:rsidRPr="00FE0D5E">
        <w:rPr>
          <w:rFonts w:ascii="Calibri" w:eastAsia="Times New Roman" w:hAnsi="Calibri" w:cs="Calibri"/>
          <w:i/>
          <w:iCs/>
          <w:kern w:val="0"/>
          <w:lang w:eastAsia="pl-PL"/>
          <w14:ligatures w14:val="none"/>
        </w:rPr>
        <w:t>Rok 2024 był dla Milisystem S.A. okresem intensywnej pracy i adaptacji do zmieniającego się rynku. Udział w</w:t>
      </w:r>
      <w:r w:rsidR="00971287" w:rsidRPr="00FE0D5E">
        <w:rPr>
          <w:rFonts w:ascii="Calibri" w:eastAsia="Times New Roman" w:hAnsi="Calibri" w:cs="Calibri"/>
          <w:i/>
          <w:iCs/>
          <w:kern w:val="0"/>
          <w:lang w:eastAsia="pl-PL"/>
          <w14:ligatures w14:val="none"/>
        </w:rPr>
        <w:t xml:space="preserve"> </w:t>
      </w:r>
      <w:r w:rsidR="00971287" w:rsidRPr="00FE0D5E">
        <w:rPr>
          <w:rFonts w:ascii="Calibri" w:eastAsia="Times New Roman" w:hAnsi="Calibri" w:cs="Calibri"/>
          <w:i/>
          <w:iCs/>
          <w:kern w:val="0"/>
          <w:lang w:eastAsia="pl-PL"/>
          <w14:ligatures w14:val="none"/>
        </w:rPr>
        <w:t>ponad stu postępowaniach zakupowych, z czego 42 zakończone realizacją, świadczy o naszym zaangażowaniu i obecności na rynku. Choć pierwsza połowa roku charakteryzowała się mniejszą liczbą</w:t>
      </w:r>
      <w:r w:rsidRPr="00FE0D5E">
        <w:rPr>
          <w:rFonts w:ascii="Calibri" w:eastAsia="Times New Roman" w:hAnsi="Calibri" w:cs="Calibri"/>
          <w:i/>
          <w:iCs/>
          <w:kern w:val="0"/>
          <w:lang w:eastAsia="pl-PL"/>
          <w14:ligatures w14:val="none"/>
        </w:rPr>
        <w:t xml:space="preserve"> </w:t>
      </w:r>
      <w:r w:rsidR="00971287" w:rsidRPr="00FE0D5E">
        <w:rPr>
          <w:rFonts w:ascii="Calibri" w:eastAsia="Times New Roman" w:hAnsi="Calibri" w:cs="Calibri"/>
          <w:i/>
          <w:iCs/>
          <w:kern w:val="0"/>
          <w:lang w:eastAsia="pl-PL"/>
          <w14:ligatures w14:val="none"/>
        </w:rPr>
        <w:t>konkursów, co wpłynęło na niższe przychody, druga połowa przyniosła wzrost zamówień, pozwalając na</w:t>
      </w:r>
      <w:r w:rsidRPr="00FE0D5E">
        <w:rPr>
          <w:rFonts w:ascii="Calibri" w:eastAsia="Times New Roman" w:hAnsi="Calibri" w:cs="Calibri"/>
          <w:i/>
          <w:iCs/>
          <w:kern w:val="0"/>
          <w:lang w:eastAsia="pl-PL"/>
          <w14:ligatures w14:val="none"/>
        </w:rPr>
        <w:t xml:space="preserve"> </w:t>
      </w:r>
      <w:r w:rsidR="00971287" w:rsidRPr="00FE0D5E">
        <w:rPr>
          <w:rFonts w:ascii="Calibri" w:eastAsia="Times New Roman" w:hAnsi="Calibri" w:cs="Calibri"/>
          <w:i/>
          <w:iCs/>
          <w:kern w:val="0"/>
          <w:lang w:eastAsia="pl-PL"/>
          <w14:ligatures w14:val="none"/>
        </w:rPr>
        <w:t>stabilne zakończenie roku</w:t>
      </w:r>
      <w:r>
        <w:rPr>
          <w:rFonts w:ascii="Calibri" w:eastAsia="Times New Roman" w:hAnsi="Calibri" w:cs="Calibri"/>
          <w:i/>
          <w:iCs/>
          <w:kern w:val="0"/>
          <w:lang w:eastAsia="pl-PL"/>
          <w14:ligatures w14:val="none"/>
        </w:rPr>
        <w:t xml:space="preserve">” </w:t>
      </w:r>
      <w:r w:rsidR="000E2FA2">
        <w:rPr>
          <w:rFonts w:ascii="Calibri" w:eastAsia="Times New Roman" w:hAnsi="Calibri" w:cs="Calibri"/>
          <w:kern w:val="0"/>
          <w:lang w:eastAsia="pl-PL"/>
          <w14:ligatures w14:val="none"/>
        </w:rPr>
        <w:t xml:space="preserve">- </w:t>
      </w:r>
      <w:r w:rsidR="000E2FA2" w:rsidRPr="000E2FA2">
        <w:rPr>
          <w:rFonts w:ascii="Calibri" w:eastAsia="Times New Roman" w:hAnsi="Calibri" w:cs="Calibri"/>
          <w:b/>
          <w:bCs/>
          <w:kern w:val="0"/>
          <w:lang w:eastAsia="pl-PL"/>
          <w14:ligatures w14:val="none"/>
        </w:rPr>
        <w:t>zwrócono uwagę na istotne kwestie operacyjne w 2024 r.</w:t>
      </w:r>
    </w:p>
    <w:p w14:paraId="22B155F2" w14:textId="2D8F439E" w:rsidR="000E2FA2" w:rsidRDefault="00EE6668" w:rsidP="00507754">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 xml:space="preserve">W dalszej części raportu </w:t>
      </w:r>
      <w:r w:rsidR="000176F9">
        <w:rPr>
          <w:rFonts w:ascii="Calibri" w:eastAsia="Times New Roman" w:hAnsi="Calibri" w:cs="Calibri"/>
          <w:b/>
          <w:bCs/>
          <w:kern w:val="0"/>
          <w:lang w:eastAsia="pl-PL"/>
          <w14:ligatures w14:val="none"/>
        </w:rPr>
        <w:t xml:space="preserve">wskazano, że wypłacona w </w:t>
      </w:r>
      <w:r w:rsidR="00EF472E">
        <w:rPr>
          <w:rFonts w:ascii="Calibri" w:eastAsia="Times New Roman" w:hAnsi="Calibri" w:cs="Calibri"/>
          <w:b/>
          <w:bCs/>
          <w:kern w:val="0"/>
          <w:lang w:eastAsia="pl-PL"/>
          <w14:ligatures w14:val="none"/>
        </w:rPr>
        <w:t xml:space="preserve">ubiegłym roku akcjonariuszom Milisystem </w:t>
      </w:r>
      <w:r w:rsidR="000176F9">
        <w:rPr>
          <w:rFonts w:ascii="Calibri" w:eastAsia="Times New Roman" w:hAnsi="Calibri" w:cs="Calibri"/>
          <w:b/>
          <w:bCs/>
          <w:kern w:val="0"/>
          <w:lang w:eastAsia="pl-PL"/>
          <w14:ligatures w14:val="none"/>
        </w:rPr>
        <w:t xml:space="preserve">dywidenda </w:t>
      </w:r>
      <w:r w:rsidRPr="00EE6668">
        <w:rPr>
          <w:rFonts w:ascii="Calibri" w:eastAsia="Times New Roman" w:hAnsi="Calibri" w:cs="Calibri"/>
          <w:b/>
          <w:bCs/>
          <w:kern w:val="0"/>
          <w:lang w:eastAsia="pl-PL"/>
          <w14:ligatures w14:val="none"/>
        </w:rPr>
        <w:t xml:space="preserve">w kwocie 550 tys. zł była </w:t>
      </w:r>
      <w:r w:rsidR="00EF472E">
        <w:rPr>
          <w:rFonts w:ascii="Calibri" w:eastAsia="Times New Roman" w:hAnsi="Calibri" w:cs="Calibri"/>
          <w:b/>
          <w:bCs/>
          <w:kern w:val="0"/>
          <w:lang w:eastAsia="pl-PL"/>
          <w14:ligatures w14:val="none"/>
        </w:rPr>
        <w:t>istotnym czynnikiem budo</w:t>
      </w:r>
      <w:r w:rsidR="00314835">
        <w:rPr>
          <w:rFonts w:ascii="Calibri" w:eastAsia="Times New Roman" w:hAnsi="Calibri" w:cs="Calibri"/>
          <w:b/>
          <w:bCs/>
          <w:kern w:val="0"/>
          <w:lang w:eastAsia="pl-PL"/>
          <w14:ligatures w14:val="none"/>
        </w:rPr>
        <w:t>wy wiarygodności na rynku giełdowym.</w:t>
      </w:r>
      <w:r w:rsidR="005E1813">
        <w:rPr>
          <w:rFonts w:ascii="Calibri" w:eastAsia="Times New Roman" w:hAnsi="Calibri" w:cs="Calibri"/>
          <w:b/>
          <w:bCs/>
          <w:kern w:val="0"/>
          <w:lang w:eastAsia="pl-PL"/>
          <w14:ligatures w14:val="none"/>
        </w:rPr>
        <w:t xml:space="preserve"> Z</w:t>
      </w:r>
      <w:r w:rsidR="00616D9C">
        <w:rPr>
          <w:rFonts w:ascii="Calibri" w:eastAsia="Times New Roman" w:hAnsi="Calibri" w:cs="Calibri"/>
          <w:b/>
          <w:bCs/>
          <w:kern w:val="0"/>
          <w:lang w:eastAsia="pl-PL"/>
          <w14:ligatures w14:val="none"/>
        </w:rPr>
        <w:t xml:space="preserve">aakcentowano </w:t>
      </w:r>
      <w:r w:rsidR="005E1813">
        <w:rPr>
          <w:rFonts w:ascii="Calibri" w:eastAsia="Times New Roman" w:hAnsi="Calibri" w:cs="Calibri"/>
          <w:b/>
          <w:bCs/>
          <w:kern w:val="0"/>
          <w:lang w:eastAsia="pl-PL"/>
          <w14:ligatures w14:val="none"/>
        </w:rPr>
        <w:t>również</w:t>
      </w:r>
      <w:r w:rsidR="00C10193">
        <w:rPr>
          <w:rFonts w:ascii="Calibri" w:eastAsia="Times New Roman" w:hAnsi="Calibri" w:cs="Calibri"/>
          <w:b/>
          <w:bCs/>
          <w:kern w:val="0"/>
          <w:lang w:eastAsia="pl-PL"/>
          <w14:ligatures w14:val="none"/>
        </w:rPr>
        <w:t xml:space="preserve">, </w:t>
      </w:r>
      <w:r w:rsidR="00616D9C">
        <w:rPr>
          <w:rFonts w:ascii="Calibri" w:eastAsia="Times New Roman" w:hAnsi="Calibri" w:cs="Calibri"/>
          <w:b/>
          <w:bCs/>
          <w:kern w:val="0"/>
          <w:lang w:eastAsia="pl-PL"/>
          <w14:ligatures w14:val="none"/>
        </w:rPr>
        <w:t xml:space="preserve">iż nawiązanie współpracy </w:t>
      </w:r>
      <w:r w:rsidR="005F6161">
        <w:rPr>
          <w:rFonts w:ascii="Calibri" w:eastAsia="Times New Roman" w:hAnsi="Calibri" w:cs="Calibri"/>
          <w:b/>
          <w:bCs/>
          <w:kern w:val="0"/>
          <w:lang w:eastAsia="pl-PL"/>
          <w14:ligatures w14:val="none"/>
        </w:rPr>
        <w:t>biznesowej oraz rozpoznanie rynku schronów cywilnych otw</w:t>
      </w:r>
      <w:r w:rsidR="00952C34">
        <w:rPr>
          <w:rFonts w:ascii="Calibri" w:eastAsia="Times New Roman" w:hAnsi="Calibri" w:cs="Calibri"/>
          <w:b/>
          <w:bCs/>
          <w:kern w:val="0"/>
          <w:lang w:eastAsia="pl-PL"/>
          <w14:ligatures w14:val="none"/>
        </w:rPr>
        <w:t xml:space="preserve">orzyło </w:t>
      </w:r>
      <w:r w:rsidR="005F6161">
        <w:rPr>
          <w:rFonts w:ascii="Calibri" w:eastAsia="Times New Roman" w:hAnsi="Calibri" w:cs="Calibri"/>
          <w:b/>
          <w:bCs/>
          <w:kern w:val="0"/>
          <w:lang w:eastAsia="pl-PL"/>
          <w14:ligatures w14:val="none"/>
        </w:rPr>
        <w:t>przed sp</w:t>
      </w:r>
      <w:r w:rsidR="00C10193">
        <w:rPr>
          <w:rFonts w:ascii="Calibri" w:eastAsia="Times New Roman" w:hAnsi="Calibri" w:cs="Calibri"/>
          <w:b/>
          <w:bCs/>
          <w:kern w:val="0"/>
          <w:lang w:eastAsia="pl-PL"/>
          <w14:ligatures w14:val="none"/>
        </w:rPr>
        <w:t xml:space="preserve">ółką zupełnie </w:t>
      </w:r>
      <w:r w:rsidR="005F6161" w:rsidRPr="005F6161">
        <w:rPr>
          <w:rFonts w:ascii="Calibri" w:eastAsia="Times New Roman" w:hAnsi="Calibri" w:cs="Calibri"/>
          <w:b/>
          <w:bCs/>
          <w:kern w:val="0"/>
          <w:lang w:eastAsia="pl-PL"/>
          <w14:ligatures w14:val="none"/>
        </w:rPr>
        <w:t>nowe możliwości rozwoju</w:t>
      </w:r>
      <w:r w:rsidR="00507754">
        <w:rPr>
          <w:rFonts w:ascii="Calibri" w:eastAsia="Times New Roman" w:hAnsi="Calibri" w:cs="Calibri"/>
          <w:b/>
          <w:bCs/>
          <w:kern w:val="0"/>
          <w:lang w:eastAsia="pl-PL"/>
          <w14:ligatures w14:val="none"/>
        </w:rPr>
        <w:t xml:space="preserve"> i choć proces </w:t>
      </w:r>
      <w:r w:rsidR="00952C34">
        <w:rPr>
          <w:rFonts w:ascii="Calibri" w:eastAsia="Times New Roman" w:hAnsi="Calibri" w:cs="Calibri"/>
          <w:b/>
          <w:bCs/>
          <w:kern w:val="0"/>
          <w:lang w:eastAsia="pl-PL"/>
          <w14:ligatures w14:val="none"/>
        </w:rPr>
        <w:t xml:space="preserve">ten </w:t>
      </w:r>
      <w:r w:rsidR="00507754">
        <w:rPr>
          <w:rFonts w:ascii="Calibri" w:eastAsia="Times New Roman" w:hAnsi="Calibri" w:cs="Calibri"/>
          <w:b/>
          <w:bCs/>
          <w:kern w:val="0"/>
          <w:lang w:eastAsia="pl-PL"/>
          <w14:ligatures w14:val="none"/>
        </w:rPr>
        <w:t>jest długotrwały to ma absolutnie strategiczne znaczenie.</w:t>
      </w:r>
    </w:p>
    <w:p w14:paraId="5E7E95B1" w14:textId="7B82F75A" w:rsidR="00CC0A68" w:rsidRDefault="00741968" w:rsidP="00741968">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i/>
          <w:iCs/>
          <w:kern w:val="0"/>
          <w:lang w:eastAsia="pl-PL"/>
          <w14:ligatures w14:val="none"/>
        </w:rPr>
        <w:t>„</w:t>
      </w:r>
      <w:r w:rsidRPr="00741968">
        <w:rPr>
          <w:rFonts w:ascii="Calibri" w:eastAsia="Times New Roman" w:hAnsi="Calibri" w:cs="Calibri"/>
          <w:i/>
          <w:iCs/>
          <w:kern w:val="0"/>
          <w:lang w:eastAsia="pl-PL"/>
          <w14:ligatures w14:val="none"/>
        </w:rPr>
        <w:t>Rosnące zainteresowanie naszą Spółką wśród klientów krajowych i zagranicznych to wynik wieloletniej pracy</w:t>
      </w:r>
      <w:r w:rsidRPr="00741968">
        <w:rPr>
          <w:rFonts w:ascii="Calibri" w:eastAsia="Times New Roman" w:hAnsi="Calibri" w:cs="Calibri"/>
          <w:i/>
          <w:iCs/>
          <w:kern w:val="0"/>
          <w:lang w:eastAsia="pl-PL"/>
          <w14:ligatures w14:val="none"/>
        </w:rPr>
        <w:t xml:space="preserve"> </w:t>
      </w:r>
      <w:r w:rsidRPr="00741968">
        <w:rPr>
          <w:rFonts w:ascii="Calibri" w:eastAsia="Times New Roman" w:hAnsi="Calibri" w:cs="Calibri"/>
          <w:i/>
          <w:iCs/>
          <w:kern w:val="0"/>
          <w:lang w:eastAsia="pl-PL"/>
          <w14:ligatures w14:val="none"/>
        </w:rPr>
        <w:t>nad wiarygodnością, jakością i innowacyjnością naszych produktów. Współczesne otoczenie geopolityczne</w:t>
      </w:r>
      <w:r w:rsidRPr="00741968">
        <w:rPr>
          <w:rFonts w:ascii="Calibri" w:eastAsia="Times New Roman" w:hAnsi="Calibri" w:cs="Calibri"/>
          <w:i/>
          <w:iCs/>
          <w:kern w:val="0"/>
          <w:lang w:eastAsia="pl-PL"/>
          <w14:ligatures w14:val="none"/>
        </w:rPr>
        <w:t xml:space="preserve"> </w:t>
      </w:r>
      <w:r w:rsidRPr="00741968">
        <w:rPr>
          <w:rFonts w:ascii="Calibri" w:eastAsia="Times New Roman" w:hAnsi="Calibri" w:cs="Calibri"/>
          <w:i/>
          <w:iCs/>
          <w:kern w:val="0"/>
          <w:lang w:eastAsia="pl-PL"/>
          <w14:ligatures w14:val="none"/>
        </w:rPr>
        <w:t>stawia przed nami nowe wyzwania, ale też otwiera możliwości, które zamierzamy wykorzystać z pełną</w:t>
      </w:r>
      <w:r w:rsidRPr="00741968">
        <w:rPr>
          <w:rFonts w:ascii="Calibri" w:eastAsia="Times New Roman" w:hAnsi="Calibri" w:cs="Calibri"/>
          <w:i/>
          <w:iCs/>
          <w:kern w:val="0"/>
          <w:lang w:eastAsia="pl-PL"/>
          <w14:ligatures w14:val="none"/>
        </w:rPr>
        <w:t xml:space="preserve"> </w:t>
      </w:r>
      <w:r w:rsidRPr="00741968">
        <w:rPr>
          <w:rFonts w:ascii="Calibri" w:eastAsia="Times New Roman" w:hAnsi="Calibri" w:cs="Calibri"/>
          <w:i/>
          <w:iCs/>
          <w:kern w:val="0"/>
          <w:lang w:eastAsia="pl-PL"/>
          <w14:ligatures w14:val="none"/>
        </w:rPr>
        <w:t xml:space="preserve">odpowiedzialnością </w:t>
      </w:r>
      <w:r w:rsidRPr="00741968">
        <w:rPr>
          <w:rFonts w:ascii="Calibri" w:eastAsia="Times New Roman" w:hAnsi="Calibri" w:cs="Calibri"/>
          <w:i/>
          <w:iCs/>
          <w:kern w:val="0"/>
          <w:lang w:eastAsia="pl-PL"/>
          <w14:ligatures w14:val="none"/>
        </w:rPr>
        <w:t>-</w:t>
      </w:r>
      <w:r w:rsidRPr="00741968">
        <w:rPr>
          <w:rFonts w:ascii="Calibri" w:eastAsia="Times New Roman" w:hAnsi="Calibri" w:cs="Calibri"/>
          <w:i/>
          <w:iCs/>
          <w:kern w:val="0"/>
          <w:lang w:eastAsia="pl-PL"/>
          <w14:ligatures w14:val="none"/>
        </w:rPr>
        <w:t xml:space="preserve"> jako firma dostarczająca rozwiązania o znaczeniu strategicznym dla bezpieczeństw</w:t>
      </w:r>
      <w:r w:rsidR="00833A93">
        <w:rPr>
          <w:rFonts w:ascii="Calibri" w:eastAsia="Times New Roman" w:hAnsi="Calibri" w:cs="Calibri"/>
          <w:i/>
          <w:iCs/>
          <w:kern w:val="0"/>
          <w:lang w:eastAsia="pl-PL"/>
          <w14:ligatures w14:val="none"/>
        </w:rPr>
        <w:t xml:space="preserve">a” </w:t>
      </w:r>
      <w:r w:rsidR="002415F7">
        <w:rPr>
          <w:rFonts w:ascii="Calibri" w:eastAsia="Times New Roman" w:hAnsi="Calibri" w:cs="Calibri"/>
          <w:kern w:val="0"/>
          <w:lang w:eastAsia="pl-PL"/>
          <w14:ligatures w14:val="none"/>
        </w:rPr>
        <w:t xml:space="preserve">- </w:t>
      </w:r>
      <w:r w:rsidR="002415F7" w:rsidRPr="00690D5C">
        <w:rPr>
          <w:rFonts w:ascii="Calibri" w:eastAsia="Times New Roman" w:hAnsi="Calibri" w:cs="Calibri"/>
          <w:b/>
          <w:bCs/>
          <w:kern w:val="0"/>
          <w:lang w:eastAsia="pl-PL"/>
          <w14:ligatures w14:val="none"/>
        </w:rPr>
        <w:t xml:space="preserve">podkreślono </w:t>
      </w:r>
      <w:r w:rsidR="00690D5C" w:rsidRPr="00690D5C">
        <w:rPr>
          <w:rFonts w:ascii="Calibri" w:eastAsia="Times New Roman" w:hAnsi="Calibri" w:cs="Calibri"/>
          <w:b/>
          <w:bCs/>
          <w:kern w:val="0"/>
          <w:lang w:eastAsia="pl-PL"/>
          <w14:ligatures w14:val="none"/>
        </w:rPr>
        <w:t>aktualne uwarunkowania rynkowe i wyraźne perspektywy biznesowe.</w:t>
      </w:r>
    </w:p>
    <w:p w14:paraId="54628FF1" w14:textId="27B855EA" w:rsidR="00690D5C" w:rsidRPr="004F19E4" w:rsidRDefault="00306F34" w:rsidP="00510CDF">
      <w:pPr>
        <w:spacing w:before="100" w:beforeAutospacing="1" w:after="100" w:afterAutospacing="1" w:line="240" w:lineRule="auto"/>
        <w:jc w:val="both"/>
        <w:rPr>
          <w:rFonts w:ascii="Calibri" w:eastAsia="Times New Roman" w:hAnsi="Calibri" w:cs="Calibri"/>
          <w:b/>
          <w:bCs/>
          <w:kern w:val="0"/>
          <w:lang w:eastAsia="pl-PL"/>
          <w14:ligatures w14:val="none"/>
        </w:rPr>
      </w:pPr>
      <w:r w:rsidRPr="004F19E4">
        <w:rPr>
          <w:rFonts w:ascii="Calibri" w:eastAsia="Times New Roman" w:hAnsi="Calibri" w:cs="Calibri"/>
          <w:b/>
          <w:bCs/>
          <w:kern w:val="0"/>
          <w:lang w:eastAsia="pl-PL"/>
          <w14:ligatures w14:val="none"/>
        </w:rPr>
        <w:t xml:space="preserve">Jak zaznacza Zarząd Milisystem S.A. </w:t>
      </w:r>
      <w:r w:rsidR="00653761" w:rsidRPr="004F19E4">
        <w:rPr>
          <w:rFonts w:ascii="Calibri" w:eastAsia="Times New Roman" w:hAnsi="Calibri" w:cs="Calibri"/>
          <w:b/>
          <w:bCs/>
          <w:kern w:val="0"/>
          <w:lang w:eastAsia="pl-PL"/>
          <w14:ligatures w14:val="none"/>
        </w:rPr>
        <w:t xml:space="preserve">w </w:t>
      </w:r>
      <w:r w:rsidR="00510CDF" w:rsidRPr="004F19E4">
        <w:rPr>
          <w:rFonts w:ascii="Calibri" w:eastAsia="Times New Roman" w:hAnsi="Calibri" w:cs="Calibri"/>
          <w:b/>
          <w:bCs/>
          <w:kern w:val="0"/>
          <w:lang w:eastAsia="pl-PL"/>
          <w14:ligatures w14:val="none"/>
        </w:rPr>
        <w:t xml:space="preserve">2025 </w:t>
      </w:r>
      <w:r w:rsidR="00653761" w:rsidRPr="004F19E4">
        <w:rPr>
          <w:rFonts w:ascii="Calibri" w:eastAsia="Times New Roman" w:hAnsi="Calibri" w:cs="Calibri"/>
          <w:b/>
          <w:bCs/>
          <w:kern w:val="0"/>
          <w:lang w:eastAsia="pl-PL"/>
          <w14:ligatures w14:val="none"/>
        </w:rPr>
        <w:t xml:space="preserve">r. podjęte zostały </w:t>
      </w:r>
      <w:r w:rsidR="00510CDF" w:rsidRPr="004F19E4">
        <w:rPr>
          <w:rFonts w:ascii="Calibri" w:eastAsia="Times New Roman" w:hAnsi="Calibri" w:cs="Calibri"/>
          <w:b/>
          <w:bCs/>
          <w:kern w:val="0"/>
          <w:lang w:eastAsia="pl-PL"/>
          <w14:ligatures w14:val="none"/>
        </w:rPr>
        <w:t>kolejne kroki zmierzające do zwiększenia mocy produkcyjnych</w:t>
      </w:r>
      <w:r w:rsidR="00510CDF" w:rsidRPr="004F19E4">
        <w:rPr>
          <w:rFonts w:ascii="Calibri" w:eastAsia="Times New Roman" w:hAnsi="Calibri" w:cs="Calibri"/>
          <w:b/>
          <w:bCs/>
          <w:kern w:val="0"/>
          <w:lang w:eastAsia="pl-PL"/>
          <w14:ligatures w14:val="none"/>
        </w:rPr>
        <w:t xml:space="preserve"> </w:t>
      </w:r>
      <w:r w:rsidR="00510CDF" w:rsidRPr="004F19E4">
        <w:rPr>
          <w:rFonts w:ascii="Calibri" w:eastAsia="Times New Roman" w:hAnsi="Calibri" w:cs="Calibri"/>
          <w:b/>
          <w:bCs/>
          <w:kern w:val="0"/>
          <w:lang w:eastAsia="pl-PL"/>
          <w14:ligatures w14:val="none"/>
        </w:rPr>
        <w:t xml:space="preserve">oraz dywersyfikacji portfela produktowego. </w:t>
      </w:r>
      <w:r w:rsidR="00B37F42" w:rsidRPr="004F19E4">
        <w:rPr>
          <w:rFonts w:ascii="Calibri" w:eastAsia="Times New Roman" w:hAnsi="Calibri" w:cs="Calibri"/>
          <w:b/>
          <w:bCs/>
          <w:kern w:val="0"/>
          <w:lang w:eastAsia="pl-PL"/>
          <w14:ligatures w14:val="none"/>
        </w:rPr>
        <w:t>Dodano przy tym, że p</w:t>
      </w:r>
      <w:r w:rsidR="00510CDF" w:rsidRPr="004F19E4">
        <w:rPr>
          <w:rFonts w:ascii="Calibri" w:eastAsia="Times New Roman" w:hAnsi="Calibri" w:cs="Calibri"/>
          <w:b/>
          <w:bCs/>
          <w:kern w:val="0"/>
          <w:lang w:eastAsia="pl-PL"/>
          <w14:ligatures w14:val="none"/>
        </w:rPr>
        <w:t>rzekształcenie partnerstw technologicznych w</w:t>
      </w:r>
      <w:r w:rsidR="00510CDF" w:rsidRPr="004F19E4">
        <w:rPr>
          <w:rFonts w:ascii="Calibri" w:eastAsia="Times New Roman" w:hAnsi="Calibri" w:cs="Calibri"/>
          <w:b/>
          <w:bCs/>
          <w:kern w:val="0"/>
          <w:lang w:eastAsia="pl-PL"/>
          <w14:ligatures w14:val="none"/>
        </w:rPr>
        <w:t xml:space="preserve"> </w:t>
      </w:r>
      <w:r w:rsidR="00510CDF" w:rsidRPr="004F19E4">
        <w:rPr>
          <w:rFonts w:ascii="Calibri" w:eastAsia="Times New Roman" w:hAnsi="Calibri" w:cs="Calibri"/>
          <w:b/>
          <w:bCs/>
          <w:kern w:val="0"/>
          <w:lang w:eastAsia="pl-PL"/>
          <w14:ligatures w14:val="none"/>
        </w:rPr>
        <w:t>powiązania kapitałowe oraz uruchomienie programów inwestycyjnych z udziałem środków publicznych i</w:t>
      </w:r>
      <w:r w:rsidR="00510CDF" w:rsidRPr="004F19E4">
        <w:rPr>
          <w:rFonts w:ascii="Calibri" w:eastAsia="Times New Roman" w:hAnsi="Calibri" w:cs="Calibri"/>
          <w:b/>
          <w:bCs/>
          <w:kern w:val="0"/>
          <w:lang w:eastAsia="pl-PL"/>
          <w14:ligatures w14:val="none"/>
        </w:rPr>
        <w:t xml:space="preserve"> </w:t>
      </w:r>
      <w:r w:rsidR="00510CDF" w:rsidRPr="004F19E4">
        <w:rPr>
          <w:rFonts w:ascii="Calibri" w:eastAsia="Times New Roman" w:hAnsi="Calibri" w:cs="Calibri"/>
          <w:b/>
          <w:bCs/>
          <w:kern w:val="0"/>
          <w:lang w:eastAsia="pl-PL"/>
          <w14:ligatures w14:val="none"/>
        </w:rPr>
        <w:t>prywatnych będzie</w:t>
      </w:r>
      <w:r w:rsidR="00B37F42" w:rsidRPr="004F19E4">
        <w:rPr>
          <w:rFonts w:ascii="Calibri" w:eastAsia="Times New Roman" w:hAnsi="Calibri" w:cs="Calibri"/>
          <w:b/>
          <w:bCs/>
          <w:kern w:val="0"/>
          <w:lang w:eastAsia="pl-PL"/>
          <w14:ligatures w14:val="none"/>
        </w:rPr>
        <w:t xml:space="preserve"> </w:t>
      </w:r>
      <w:r w:rsidR="00510CDF" w:rsidRPr="004F19E4">
        <w:rPr>
          <w:rFonts w:ascii="Calibri" w:eastAsia="Times New Roman" w:hAnsi="Calibri" w:cs="Calibri"/>
          <w:b/>
          <w:bCs/>
          <w:kern w:val="0"/>
          <w:lang w:eastAsia="pl-PL"/>
          <w14:ligatures w14:val="none"/>
        </w:rPr>
        <w:t>kluczowe dla osiągnięcia średnioterminowych celów</w:t>
      </w:r>
      <w:r w:rsidR="004F19E4" w:rsidRPr="004F19E4">
        <w:rPr>
          <w:rFonts w:ascii="Calibri" w:eastAsia="Times New Roman" w:hAnsi="Calibri" w:cs="Calibri"/>
          <w:b/>
          <w:bCs/>
          <w:kern w:val="0"/>
          <w:lang w:eastAsia="pl-PL"/>
          <w14:ligatures w14:val="none"/>
        </w:rPr>
        <w:t>.</w:t>
      </w:r>
    </w:p>
    <w:p w14:paraId="40749BA7" w14:textId="19E1FCA4" w:rsidR="004E58D3" w:rsidRPr="00E00BEA" w:rsidRDefault="00E52514" w:rsidP="0041649A">
      <w:pPr>
        <w:spacing w:before="100" w:beforeAutospacing="1" w:after="100" w:afterAutospacing="1" w:line="240" w:lineRule="auto"/>
        <w:jc w:val="both"/>
        <w:rPr>
          <w:rFonts w:ascii="Calibri" w:eastAsia="Times New Roman" w:hAnsi="Calibri" w:cs="Calibri"/>
          <w:kern w:val="0"/>
          <w:lang w:eastAsia="pl-PL"/>
          <w14:ligatures w14:val="none"/>
        </w:rPr>
      </w:pPr>
      <w:r w:rsidRPr="00E00BEA">
        <w:rPr>
          <w:rFonts w:ascii="Calibri" w:eastAsia="Times New Roman" w:hAnsi="Calibri" w:cs="Calibri"/>
          <w:kern w:val="0"/>
          <w:lang w:eastAsia="pl-PL"/>
          <w14:ligatures w14:val="none"/>
        </w:rPr>
        <w:t xml:space="preserve">W </w:t>
      </w:r>
      <w:r w:rsidR="004E58D3" w:rsidRPr="00E00BEA">
        <w:rPr>
          <w:rFonts w:ascii="Calibri" w:eastAsia="Times New Roman" w:hAnsi="Calibri" w:cs="Calibri"/>
          <w:kern w:val="0"/>
          <w:lang w:eastAsia="pl-PL"/>
          <w14:ligatures w14:val="none"/>
        </w:rPr>
        <w:t>marc</w:t>
      </w:r>
      <w:r w:rsidRPr="00E00BEA">
        <w:rPr>
          <w:rFonts w:ascii="Calibri" w:eastAsia="Times New Roman" w:hAnsi="Calibri" w:cs="Calibri"/>
          <w:kern w:val="0"/>
          <w:lang w:eastAsia="pl-PL"/>
          <w14:ligatures w14:val="none"/>
        </w:rPr>
        <w:t>u</w:t>
      </w:r>
      <w:r w:rsidR="004E58D3" w:rsidRPr="00E00BEA">
        <w:rPr>
          <w:rFonts w:ascii="Calibri" w:eastAsia="Times New Roman" w:hAnsi="Calibri" w:cs="Calibri"/>
          <w:kern w:val="0"/>
          <w:lang w:eastAsia="pl-PL"/>
          <w14:ligatures w14:val="none"/>
        </w:rPr>
        <w:t xml:space="preserve"> </w:t>
      </w:r>
      <w:r w:rsidR="00B24F19">
        <w:rPr>
          <w:rFonts w:ascii="Calibri" w:eastAsia="Times New Roman" w:hAnsi="Calibri" w:cs="Calibri"/>
          <w:kern w:val="0"/>
          <w:lang w:eastAsia="pl-PL"/>
          <w14:ligatures w14:val="none"/>
        </w:rPr>
        <w:t xml:space="preserve">tego roku </w:t>
      </w:r>
      <w:r w:rsidR="004E58D3" w:rsidRPr="00E00BEA">
        <w:rPr>
          <w:rFonts w:ascii="Calibri" w:eastAsia="Times New Roman" w:hAnsi="Calibri" w:cs="Calibri"/>
          <w:kern w:val="0"/>
          <w:lang w:eastAsia="pl-PL"/>
          <w14:ligatures w14:val="none"/>
        </w:rPr>
        <w:t>akcjonariusze</w:t>
      </w:r>
      <w:r w:rsidRPr="00E00BEA">
        <w:rPr>
          <w:rFonts w:ascii="Calibri" w:eastAsia="Times New Roman" w:hAnsi="Calibri" w:cs="Calibri"/>
          <w:kern w:val="0"/>
          <w:lang w:eastAsia="pl-PL"/>
          <w14:ligatures w14:val="none"/>
        </w:rPr>
        <w:t xml:space="preserve"> </w:t>
      </w:r>
      <w:r w:rsidR="004E58D3" w:rsidRPr="00E00BEA">
        <w:rPr>
          <w:rFonts w:ascii="Calibri" w:eastAsia="Times New Roman" w:hAnsi="Calibri" w:cs="Calibri"/>
          <w:kern w:val="0"/>
          <w:lang w:eastAsia="pl-PL"/>
          <w14:ligatures w14:val="none"/>
        </w:rPr>
        <w:t>Milisystem S.A., podczas Nadzwyczajnego Walnego Zgromadzenia</w:t>
      </w:r>
      <w:r w:rsidR="00B24F19">
        <w:rPr>
          <w:rFonts w:ascii="Calibri" w:eastAsia="Times New Roman" w:hAnsi="Calibri" w:cs="Calibri"/>
          <w:kern w:val="0"/>
          <w:lang w:eastAsia="pl-PL"/>
          <w14:ligatures w14:val="none"/>
        </w:rPr>
        <w:t xml:space="preserve">, </w:t>
      </w:r>
      <w:r w:rsidR="004E58D3" w:rsidRPr="00E00BEA">
        <w:rPr>
          <w:rFonts w:ascii="Calibri" w:eastAsia="Times New Roman" w:hAnsi="Calibri" w:cs="Calibri"/>
          <w:kern w:val="0"/>
          <w:lang w:eastAsia="pl-PL"/>
          <w14:ligatures w14:val="none"/>
        </w:rPr>
        <w:t>podjęli uchwał</w:t>
      </w:r>
      <w:r w:rsidRPr="00E00BEA">
        <w:rPr>
          <w:rFonts w:ascii="Calibri" w:eastAsia="Times New Roman" w:hAnsi="Calibri" w:cs="Calibri"/>
          <w:kern w:val="0"/>
          <w:lang w:eastAsia="pl-PL"/>
          <w14:ligatures w14:val="none"/>
        </w:rPr>
        <w:t xml:space="preserve">y dotyczące zmian w statucie spółki oraz zatwierdzili strategię rozwoju na kolejne lata. </w:t>
      </w:r>
      <w:r w:rsidR="008C19BA">
        <w:rPr>
          <w:rFonts w:ascii="Calibri" w:eastAsia="Times New Roman" w:hAnsi="Calibri" w:cs="Calibri"/>
          <w:kern w:val="0"/>
          <w:lang w:eastAsia="pl-PL"/>
          <w14:ligatures w14:val="none"/>
        </w:rPr>
        <w:t xml:space="preserve">Jednocześnie w </w:t>
      </w:r>
      <w:r w:rsidR="00964481" w:rsidRPr="00E00BEA">
        <w:rPr>
          <w:rFonts w:ascii="Calibri" w:eastAsia="Times New Roman" w:hAnsi="Calibri" w:cs="Calibri"/>
          <w:kern w:val="0"/>
          <w:lang w:eastAsia="pl-PL"/>
          <w14:ligatures w14:val="none"/>
        </w:rPr>
        <w:t xml:space="preserve">pierwszym kwartale </w:t>
      </w:r>
      <w:r w:rsidR="008C19BA">
        <w:rPr>
          <w:rFonts w:ascii="Calibri" w:eastAsia="Times New Roman" w:hAnsi="Calibri" w:cs="Calibri"/>
          <w:kern w:val="0"/>
          <w:lang w:eastAsia="pl-PL"/>
          <w14:ligatures w14:val="none"/>
        </w:rPr>
        <w:t xml:space="preserve">br. </w:t>
      </w:r>
      <w:r w:rsidR="00964481" w:rsidRPr="00E00BEA">
        <w:rPr>
          <w:rFonts w:ascii="Calibri" w:eastAsia="Times New Roman" w:hAnsi="Calibri" w:cs="Calibri"/>
          <w:kern w:val="0"/>
          <w:lang w:eastAsia="pl-PL"/>
          <w14:ligatures w14:val="none"/>
        </w:rPr>
        <w:t xml:space="preserve">nastąpiły </w:t>
      </w:r>
      <w:r w:rsidR="00B55DFD" w:rsidRPr="00E00BEA">
        <w:rPr>
          <w:rFonts w:ascii="Calibri" w:eastAsia="Times New Roman" w:hAnsi="Calibri" w:cs="Calibri"/>
          <w:kern w:val="0"/>
          <w:lang w:eastAsia="pl-PL"/>
          <w14:ligatures w14:val="none"/>
        </w:rPr>
        <w:t xml:space="preserve">istotne </w:t>
      </w:r>
      <w:r w:rsidR="00964481" w:rsidRPr="00E00BEA">
        <w:rPr>
          <w:rFonts w:ascii="Calibri" w:eastAsia="Times New Roman" w:hAnsi="Calibri" w:cs="Calibri"/>
          <w:kern w:val="0"/>
          <w:lang w:eastAsia="pl-PL"/>
          <w14:ligatures w14:val="none"/>
        </w:rPr>
        <w:t>zmiany w strukturze akcjonariatu</w:t>
      </w:r>
      <w:r w:rsidR="00F2414B" w:rsidRPr="00E00BEA">
        <w:rPr>
          <w:rFonts w:ascii="Calibri" w:eastAsia="Times New Roman" w:hAnsi="Calibri" w:cs="Calibri"/>
          <w:kern w:val="0"/>
          <w:lang w:eastAsia="pl-PL"/>
          <w14:ligatures w14:val="none"/>
        </w:rPr>
        <w:t xml:space="preserve">, </w:t>
      </w:r>
      <w:r w:rsidR="00870AC1" w:rsidRPr="00E00BEA">
        <w:rPr>
          <w:rFonts w:ascii="Calibri" w:eastAsia="Times New Roman" w:hAnsi="Calibri" w:cs="Calibri"/>
          <w:kern w:val="0"/>
          <w:lang w:eastAsia="pl-PL"/>
          <w14:ligatures w14:val="none"/>
        </w:rPr>
        <w:t>świadczące o rosnącym zainteresowaniu spółką ze strony inwestorów giełdowych</w:t>
      </w:r>
      <w:r w:rsidR="00460E80" w:rsidRPr="00E00BEA">
        <w:rPr>
          <w:rFonts w:ascii="Calibri" w:eastAsia="Times New Roman" w:hAnsi="Calibri" w:cs="Calibri"/>
          <w:kern w:val="0"/>
          <w:lang w:eastAsia="pl-PL"/>
          <w14:ligatures w14:val="none"/>
        </w:rPr>
        <w:t xml:space="preserve"> oraz </w:t>
      </w:r>
      <w:r w:rsidR="003675A5">
        <w:rPr>
          <w:rFonts w:ascii="Calibri" w:eastAsia="Times New Roman" w:hAnsi="Calibri" w:cs="Calibri"/>
          <w:kern w:val="0"/>
          <w:lang w:eastAsia="pl-PL"/>
          <w14:ligatures w14:val="none"/>
        </w:rPr>
        <w:t xml:space="preserve">zmiany na poziomie zarządczym, czyli </w:t>
      </w:r>
      <w:r w:rsidR="00460E80" w:rsidRPr="00E00BEA">
        <w:rPr>
          <w:rFonts w:ascii="Calibri" w:eastAsia="Times New Roman" w:hAnsi="Calibri" w:cs="Calibri"/>
          <w:kern w:val="0"/>
          <w:lang w:eastAsia="pl-PL"/>
          <w14:ligatures w14:val="none"/>
        </w:rPr>
        <w:t>powołanie nowej Prezes Zarządu.</w:t>
      </w:r>
    </w:p>
    <w:p w14:paraId="73C05FF1" w14:textId="77777777" w:rsidR="007A5AD8" w:rsidRDefault="007A5AD8" w:rsidP="007A5AD8">
      <w:pPr>
        <w:spacing w:after="0" w:line="240" w:lineRule="auto"/>
        <w:jc w:val="center"/>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lastRenderedPageBreak/>
        <w:t>***</w:t>
      </w:r>
    </w:p>
    <w:p w14:paraId="10D33C32" w14:textId="63A9A474" w:rsidR="00E72B29" w:rsidRPr="00E54CA2" w:rsidRDefault="00E72B29" w:rsidP="00E72B29">
      <w:pPr>
        <w:spacing w:after="0" w:line="240" w:lineRule="auto"/>
        <w:jc w:val="both"/>
        <w:rPr>
          <w:rFonts w:ascii="Calibri" w:eastAsia="Times New Roman" w:hAnsi="Calibri" w:cs="Calibri"/>
          <w:kern w:val="0"/>
          <w:lang w:eastAsia="pl-PL"/>
          <w14:ligatures w14:val="none"/>
        </w:rPr>
      </w:pPr>
      <w:r w:rsidRPr="00E72B29">
        <w:rPr>
          <w:rFonts w:ascii="Calibri" w:eastAsia="Times New Roman" w:hAnsi="Calibri" w:cs="Calibri"/>
          <w:b/>
          <w:bCs/>
          <w:kern w:val="0"/>
          <w:lang w:eastAsia="pl-PL"/>
          <w14:ligatures w14:val="none"/>
        </w:rPr>
        <w:t>Milisystem S.A. to spółka notowana na rynku alternatywnym NewConnect, prowadzonym przez Giełdę Papierów Wartościowych w Warszawie S.A. (ticker: MLM).</w:t>
      </w:r>
    </w:p>
    <w:p w14:paraId="362D966A"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w:t>
      </w:r>
    </w:p>
    <w:p w14:paraId="0DF03B40"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Milisystem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technologii użytkownicy mogą doskonalić swoje umiejętności strzeleckie bez konieczności używania ostrej amunicji, co przekłada się na większe bezpieczeństwo i obniżenie kosztów treningu.</w:t>
      </w:r>
    </w:p>
    <w:p w14:paraId="541DB873" w14:textId="77777777" w:rsidR="007A5AD8" w:rsidRPr="00BE1449" w:rsidRDefault="007A5AD8" w:rsidP="007A5AD8">
      <w:pPr>
        <w:jc w:val="both"/>
        <w:rPr>
          <w:rFonts w:ascii="Calibri" w:hAnsi="Calibri" w:cs="Calibri"/>
          <w:b/>
          <w:bCs/>
          <w:u w:val="single"/>
        </w:rPr>
      </w:pPr>
      <w:r w:rsidRPr="00BE1449">
        <w:rPr>
          <w:rFonts w:ascii="Calibri" w:hAnsi="Calibri" w:cs="Calibri"/>
          <w:b/>
          <w:bCs/>
          <w:u w:val="single"/>
        </w:rPr>
        <w:t>Kontakt dla mediów:</w:t>
      </w:r>
    </w:p>
    <w:p w14:paraId="28EBF9C6" w14:textId="37CC28C2" w:rsidR="00E54CA2" w:rsidRDefault="007F5BA5" w:rsidP="00E54CA2">
      <w:pPr>
        <w:spacing w:after="0"/>
        <w:rPr>
          <w:rFonts w:ascii="Calibri" w:hAnsi="Calibri" w:cs="Calibri"/>
        </w:rPr>
      </w:pPr>
      <w:r>
        <w:rPr>
          <w:rFonts w:ascii="Calibri" w:hAnsi="Calibri" w:cs="Calibri"/>
        </w:rPr>
        <w:t>Jacek Grobel</w:t>
      </w:r>
    </w:p>
    <w:p w14:paraId="7FD9FA17" w14:textId="1044F413" w:rsidR="00E54CA2" w:rsidRPr="008647AF" w:rsidRDefault="007F5BA5" w:rsidP="00E54CA2">
      <w:pPr>
        <w:spacing w:after="0"/>
        <w:rPr>
          <w:rFonts w:ascii="Calibri" w:hAnsi="Calibri" w:cs="Calibri"/>
        </w:rPr>
      </w:pPr>
      <w:r>
        <w:rPr>
          <w:rFonts w:ascii="Calibri" w:hAnsi="Calibri" w:cs="Calibri"/>
        </w:rPr>
        <w:t>RelacjeRynku.pl Agencja Relacji Inwestorskich</w:t>
      </w:r>
    </w:p>
    <w:p w14:paraId="685C4A66" w14:textId="43523996" w:rsidR="00E54CA2" w:rsidRPr="0048228D" w:rsidRDefault="007F5BA5" w:rsidP="00E54CA2">
      <w:pPr>
        <w:spacing w:after="0"/>
        <w:rPr>
          <w:rFonts w:ascii="Calibri" w:hAnsi="Calibri" w:cs="Calibri"/>
          <w:lang w:val="en-US"/>
        </w:rPr>
      </w:pPr>
      <w:hyperlink r:id="rId6" w:history="1">
        <w:r w:rsidRPr="0048228D">
          <w:rPr>
            <w:rStyle w:val="Hipercze"/>
            <w:rFonts w:ascii="Calibri" w:hAnsi="Calibri" w:cs="Calibri"/>
            <w:lang w:val="en-US"/>
          </w:rPr>
          <w:t>www.relacjerynku.pl</w:t>
        </w:r>
      </w:hyperlink>
    </w:p>
    <w:p w14:paraId="379F299C" w14:textId="774B9AE5" w:rsidR="00E54CA2" w:rsidRPr="00E54CA2" w:rsidRDefault="00E54CA2" w:rsidP="00E54CA2">
      <w:pPr>
        <w:spacing w:after="0"/>
        <w:rPr>
          <w:rFonts w:ascii="Calibri" w:hAnsi="Calibri" w:cs="Calibri"/>
          <w:lang w:val="en-GB"/>
        </w:rPr>
      </w:pPr>
      <w:r w:rsidRPr="00E54CA2">
        <w:rPr>
          <w:rFonts w:ascii="Calibri" w:hAnsi="Calibri" w:cs="Calibri"/>
          <w:lang w:val="en-GB"/>
        </w:rPr>
        <w:t xml:space="preserve">tel.: (+48) </w:t>
      </w:r>
      <w:r w:rsidR="007F5BA5">
        <w:rPr>
          <w:rFonts w:ascii="Calibri" w:hAnsi="Calibri" w:cs="Calibri"/>
          <w:lang w:val="en-GB"/>
        </w:rPr>
        <w:t>662 246 465</w:t>
      </w:r>
    </w:p>
    <w:p w14:paraId="6F756865" w14:textId="4F5863F2" w:rsidR="007A5AD8" w:rsidRPr="00E54CA2" w:rsidRDefault="00E54CA2" w:rsidP="00E54CA2">
      <w:pPr>
        <w:spacing w:after="0"/>
        <w:rPr>
          <w:rFonts w:ascii="Calibri" w:hAnsi="Calibri" w:cs="Calibri"/>
          <w:lang w:val="en-GB"/>
        </w:rPr>
      </w:pPr>
      <w:r w:rsidRPr="00E54CA2">
        <w:rPr>
          <w:rFonts w:ascii="Calibri" w:hAnsi="Calibri" w:cs="Calibri"/>
          <w:lang w:val="en-GB"/>
        </w:rPr>
        <w:t xml:space="preserve">e-mail: </w:t>
      </w:r>
      <w:hyperlink r:id="rId7" w:history="1">
        <w:r w:rsidR="007F5BA5" w:rsidRPr="00EA21CB">
          <w:rPr>
            <w:rStyle w:val="Hipercze"/>
            <w:rFonts w:ascii="Calibri" w:hAnsi="Calibri" w:cs="Calibri"/>
            <w:lang w:val="en-GB"/>
          </w:rPr>
          <w:t>biuro@relacjerynku.pl</w:t>
        </w:r>
      </w:hyperlink>
      <w:r w:rsidR="007F5BA5">
        <w:rPr>
          <w:rFonts w:ascii="Calibri" w:hAnsi="Calibri" w:cs="Calibri"/>
          <w:lang w:val="en-GB"/>
        </w:rPr>
        <w:t xml:space="preserve"> </w:t>
      </w:r>
      <w:r w:rsidRPr="00E54CA2">
        <w:rPr>
          <w:rFonts w:ascii="Calibri" w:hAnsi="Calibri" w:cs="Calibri"/>
          <w:lang w:val="en-GB"/>
        </w:rPr>
        <w:t xml:space="preserve"> </w:t>
      </w:r>
    </w:p>
    <w:sectPr w:rsidR="007A5AD8" w:rsidRPr="00E54CA2" w:rsidSect="000432DE">
      <w:headerReference w:type="even" r:id="rId8"/>
      <w:headerReference w:type="default" r:id="rId9"/>
      <w:footerReference w:type="default" r:id="rId10"/>
      <w:headerReference w:type="first" r:id="rId11"/>
      <w:pgSz w:w="11906" w:h="16838"/>
      <w:pgMar w:top="1417" w:right="1417" w:bottom="1417" w:left="1417" w:header="1247"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53723" w14:textId="77777777" w:rsidR="002B68CD" w:rsidRDefault="002B68CD" w:rsidP="00666936">
      <w:pPr>
        <w:spacing w:after="0" w:line="240" w:lineRule="auto"/>
      </w:pPr>
      <w:r>
        <w:separator/>
      </w:r>
    </w:p>
  </w:endnote>
  <w:endnote w:type="continuationSeparator" w:id="0">
    <w:p w14:paraId="4C91CA4A" w14:textId="77777777" w:rsidR="002B68CD" w:rsidRDefault="002B68CD" w:rsidP="00666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Poppins">
    <w:altName w:val="Times New Roman"/>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94E3" w14:textId="4007F692" w:rsidR="00666936" w:rsidRPr="00666936" w:rsidRDefault="000432DE">
    <w:pPr>
      <w:pStyle w:val="Stopka"/>
      <w:rPr>
        <w:rFonts w:ascii="Poppins" w:hAnsi="Poppins" w:cs="Poppins"/>
        <w:b/>
        <w:bCs/>
      </w:rPr>
    </w:pPr>
    <w:r w:rsidRPr="000432DE">
      <w:rPr>
        <w:rFonts w:ascii="Poppins" w:hAnsi="Poppins" w:cs="Poppins"/>
        <w:b/>
        <w:bCs/>
        <w:noProof/>
        <w:lang w:eastAsia="pl-PL"/>
      </w:rPr>
      <mc:AlternateContent>
        <mc:Choice Requires="wps">
          <w:drawing>
            <wp:anchor distT="45720" distB="45720" distL="114300" distR="114300" simplePos="0" relativeHeight="251676672" behindDoc="0" locked="0" layoutInCell="1" allowOverlap="1" wp14:anchorId="5795B8EB" wp14:editId="1B7778CD">
              <wp:simplePos x="0" y="0"/>
              <wp:positionH relativeFrom="column">
                <wp:posOffset>-417830</wp:posOffset>
              </wp:positionH>
              <wp:positionV relativeFrom="paragraph">
                <wp:posOffset>-13970</wp:posOffset>
              </wp:positionV>
              <wp:extent cx="2360930" cy="1404620"/>
              <wp:effectExtent l="0" t="0" r="635"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69152B" w14:textId="6A131FB8"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795B8EB" id="_x0000_t202" coordsize="21600,21600" o:spt="202" path="m,l,21600r21600,l21600,xe">
              <v:stroke joinstyle="miter"/>
              <v:path gradientshapeok="t" o:connecttype="rect"/>
            </v:shapetype>
            <v:shape id="Pole tekstowe 2" o:spid="_x0000_s1026" type="#_x0000_t202" style="position:absolute;margin-left:-32.9pt;margin-top:-1.1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" stroked="f">
              <v:textbox style="mso-fit-shape-to-text:t">
                <w:txbxContent>
                  <w:p w14:paraId="3F69152B" w14:textId="6A131FB8" w:rsidR="000432DE" w:rsidRPr="007A5AD8" w:rsidRDefault="000432DE" w:rsidP="000432DE">
                    <w:pPr>
                      <w:rPr>
                        <w:sz w:val="16"/>
                        <w:szCs w:val="16"/>
                        <w:lang w:val="en-GB"/>
                      </w:rPr>
                    </w:pPr>
                  </w:p>
                </w:txbxContent>
              </v:textbox>
              <w10:wrap type="square"/>
            </v:shape>
          </w:pict>
        </mc:Fallback>
      </mc:AlternateContent>
    </w:r>
    <w:r w:rsidRPr="000432DE">
      <w:rPr>
        <w:rFonts w:ascii="Poppins" w:hAnsi="Poppins" w:cs="Poppins"/>
        <w:b/>
        <w:bCs/>
        <w:noProof/>
        <w:lang w:eastAsia="pl-PL"/>
      </w:rPr>
      <mc:AlternateContent>
        <mc:Choice Requires="wps">
          <w:drawing>
            <wp:anchor distT="45720" distB="45720" distL="114300" distR="114300" simplePos="0" relativeHeight="251678720" behindDoc="0" locked="0" layoutInCell="1" allowOverlap="1" wp14:anchorId="750A70F1" wp14:editId="2D5E733B">
              <wp:simplePos x="0" y="0"/>
              <wp:positionH relativeFrom="column">
                <wp:posOffset>4034155</wp:posOffset>
              </wp:positionH>
              <wp:positionV relativeFrom="paragraph">
                <wp:posOffset>7620</wp:posOffset>
              </wp:positionV>
              <wp:extent cx="2360930" cy="1404620"/>
              <wp:effectExtent l="0" t="0" r="635" b="6350"/>
              <wp:wrapSquare wrapText="bothSides"/>
              <wp:docPr id="63847843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3394E9" w14:textId="0BC68FCF"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50A70F1" id="_x0000_s1027" type="#_x0000_t202" style="position:absolute;margin-left:317.65pt;margin-top:.6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" stroked="f">
              <v:textbox style="mso-fit-shape-to-text:t">
                <w:txbxContent>
                  <w:p w14:paraId="363394E9" w14:textId="0BC68FCF" w:rsidR="000432DE" w:rsidRPr="007A5AD8" w:rsidRDefault="000432DE" w:rsidP="000432DE">
                    <w:pPr>
                      <w:rPr>
                        <w:sz w:val="16"/>
                        <w:szCs w:val="16"/>
                        <w:lang w:val="en-GB"/>
                      </w:rPr>
                    </w:pPr>
                  </w:p>
                </w:txbxContent>
              </v:textbox>
              <w10:wrap type="square"/>
            </v:shape>
          </w:pict>
        </mc:Fallback>
      </mc:AlternateContent>
    </w:r>
    <w:r w:rsidR="00666936">
      <w:rPr>
        <w:noProof/>
        <w:lang w:eastAsia="pl-PL"/>
      </w:rPr>
      <w:drawing>
        <wp:anchor distT="0" distB="0" distL="114300" distR="114300" simplePos="0" relativeHeight="251662336" behindDoc="1" locked="0" layoutInCell="1" allowOverlap="1" wp14:anchorId="1015EEB0" wp14:editId="1DC23B49">
          <wp:simplePos x="0" y="0"/>
          <wp:positionH relativeFrom="column">
            <wp:posOffset>-436245</wp:posOffset>
          </wp:positionH>
          <wp:positionV relativeFrom="paragraph">
            <wp:posOffset>-883285</wp:posOffset>
          </wp:positionV>
          <wp:extent cx="688975" cy="688975"/>
          <wp:effectExtent l="0" t="0" r="0" b="0"/>
          <wp:wrapNone/>
          <wp:docPr id="12397626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4384" behindDoc="1" locked="0" layoutInCell="1" allowOverlap="1" wp14:anchorId="18A737A8" wp14:editId="2807A6CB">
          <wp:simplePos x="0" y="0"/>
          <wp:positionH relativeFrom="column">
            <wp:posOffset>313055</wp:posOffset>
          </wp:positionH>
          <wp:positionV relativeFrom="paragraph">
            <wp:posOffset>-876935</wp:posOffset>
          </wp:positionV>
          <wp:extent cx="688975" cy="688975"/>
          <wp:effectExtent l="0" t="0" r="0" b="0"/>
          <wp:wrapNone/>
          <wp:docPr id="1853325659"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7456" behindDoc="1" locked="0" layoutInCell="1" allowOverlap="1" wp14:anchorId="5A0E00ED" wp14:editId="1343B872">
          <wp:simplePos x="0" y="0"/>
          <wp:positionH relativeFrom="column">
            <wp:posOffset>1816100</wp:posOffset>
          </wp:positionH>
          <wp:positionV relativeFrom="paragraph">
            <wp:posOffset>-876300</wp:posOffset>
          </wp:positionV>
          <wp:extent cx="688975" cy="688975"/>
          <wp:effectExtent l="0" t="0" r="0" b="0"/>
          <wp:wrapNone/>
          <wp:docPr id="200954935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6432" behindDoc="1" locked="0" layoutInCell="1" allowOverlap="1" wp14:anchorId="3D837C49" wp14:editId="080A6EA7">
          <wp:simplePos x="0" y="0"/>
          <wp:positionH relativeFrom="column">
            <wp:posOffset>1066800</wp:posOffset>
          </wp:positionH>
          <wp:positionV relativeFrom="paragraph">
            <wp:posOffset>-882650</wp:posOffset>
          </wp:positionV>
          <wp:extent cx="688975" cy="688975"/>
          <wp:effectExtent l="0" t="0" r="0" b="0"/>
          <wp:wrapNone/>
          <wp:docPr id="87443308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2576" behindDoc="1" locked="0" layoutInCell="1" allowOverlap="1" wp14:anchorId="55862A96" wp14:editId="0E55AE3F">
          <wp:simplePos x="0" y="0"/>
          <wp:positionH relativeFrom="column">
            <wp:posOffset>4824095</wp:posOffset>
          </wp:positionH>
          <wp:positionV relativeFrom="paragraph">
            <wp:posOffset>-882015</wp:posOffset>
          </wp:positionV>
          <wp:extent cx="688975" cy="688975"/>
          <wp:effectExtent l="0" t="0" r="0" b="0"/>
          <wp:wrapNone/>
          <wp:docPr id="1386420576"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1552" behindDoc="1" locked="0" layoutInCell="1" allowOverlap="1" wp14:anchorId="0DE054ED" wp14:editId="1A642114">
          <wp:simplePos x="0" y="0"/>
          <wp:positionH relativeFrom="column">
            <wp:posOffset>4074795</wp:posOffset>
          </wp:positionH>
          <wp:positionV relativeFrom="paragraph">
            <wp:posOffset>-888365</wp:posOffset>
          </wp:positionV>
          <wp:extent cx="688975" cy="688975"/>
          <wp:effectExtent l="0" t="0" r="0" b="0"/>
          <wp:wrapNone/>
          <wp:docPr id="207432639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0528" behindDoc="1" locked="0" layoutInCell="1" allowOverlap="1" wp14:anchorId="50D952FA" wp14:editId="0056BB82">
          <wp:simplePos x="0" y="0"/>
          <wp:positionH relativeFrom="column">
            <wp:posOffset>3321050</wp:posOffset>
          </wp:positionH>
          <wp:positionV relativeFrom="paragraph">
            <wp:posOffset>-882650</wp:posOffset>
          </wp:positionV>
          <wp:extent cx="688975" cy="688975"/>
          <wp:effectExtent l="0" t="0" r="0" b="0"/>
          <wp:wrapNone/>
          <wp:docPr id="125253473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9504" behindDoc="1" locked="0" layoutInCell="1" allowOverlap="1" wp14:anchorId="182FF767" wp14:editId="5329A974">
          <wp:simplePos x="0" y="0"/>
          <wp:positionH relativeFrom="column">
            <wp:posOffset>2571750</wp:posOffset>
          </wp:positionH>
          <wp:positionV relativeFrom="paragraph">
            <wp:posOffset>-889000</wp:posOffset>
          </wp:positionV>
          <wp:extent cx="688975" cy="688975"/>
          <wp:effectExtent l="0" t="0" r="0" b="0"/>
          <wp:wrapNone/>
          <wp:docPr id="127873845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4624" behindDoc="1" locked="0" layoutInCell="1" allowOverlap="1" wp14:anchorId="318825B0" wp14:editId="0BA4FA79">
          <wp:simplePos x="0" y="0"/>
          <wp:positionH relativeFrom="column">
            <wp:posOffset>5564505</wp:posOffset>
          </wp:positionH>
          <wp:positionV relativeFrom="paragraph">
            <wp:posOffset>-889635</wp:posOffset>
          </wp:positionV>
          <wp:extent cx="688975" cy="688975"/>
          <wp:effectExtent l="0" t="0" r="0" b="0"/>
          <wp:wrapNone/>
          <wp:docPr id="8956089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053C" w14:textId="77777777" w:rsidR="002B68CD" w:rsidRDefault="002B68CD" w:rsidP="00666936">
      <w:pPr>
        <w:spacing w:after="0" w:line="240" w:lineRule="auto"/>
      </w:pPr>
      <w:r>
        <w:separator/>
      </w:r>
    </w:p>
  </w:footnote>
  <w:footnote w:type="continuationSeparator" w:id="0">
    <w:p w14:paraId="40E84D27" w14:textId="77777777" w:rsidR="002B68CD" w:rsidRDefault="002B68CD" w:rsidP="00666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9A6A" w14:textId="4F895789" w:rsidR="00666936" w:rsidRDefault="00BE1449">
    <w:pPr>
      <w:pStyle w:val="Nagwek"/>
    </w:pPr>
    <w:r>
      <w:rPr>
        <w:noProof/>
      </w:rPr>
      <w:pict w14:anchorId="62EFF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9" o:spid="_x0000_s2050" type="#_x0000_t75" style="position:absolute;margin-left:0;margin-top:0;width:453.25pt;height:453.25pt;z-index:-251657216;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97D1" w14:textId="667791AE" w:rsidR="00666936" w:rsidRDefault="00666936">
    <w:pPr>
      <w:pStyle w:val="Nagwek"/>
    </w:pPr>
    <w:r>
      <w:rPr>
        <w:noProof/>
        <w:lang w:eastAsia="pl-PL"/>
      </w:rPr>
      <w:drawing>
        <wp:anchor distT="0" distB="0" distL="114300" distR="114300" simplePos="0" relativeHeight="251661312" behindDoc="1" locked="0" layoutInCell="1" allowOverlap="1" wp14:anchorId="5C823431" wp14:editId="49AC8118">
          <wp:simplePos x="0" y="0"/>
          <wp:positionH relativeFrom="margin">
            <wp:posOffset>-544195</wp:posOffset>
          </wp:positionH>
          <wp:positionV relativeFrom="paragraph">
            <wp:posOffset>-855345</wp:posOffset>
          </wp:positionV>
          <wp:extent cx="5365750" cy="1423649"/>
          <wp:effectExtent l="0" t="0" r="6350" b="5715"/>
          <wp:wrapNone/>
          <wp:docPr id="1190069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989" name="Obraz 119006989"/>
                  <pic:cNvPicPr/>
                </pic:nvPicPr>
                <pic:blipFill>
                  <a:blip r:embed="rId1">
                    <a:extLst>
                      <a:ext uri="{28A0092B-C50C-407E-A947-70E740481C1C}">
                        <a14:useLocalDpi xmlns:a14="http://schemas.microsoft.com/office/drawing/2010/main" val="0"/>
                      </a:ext>
                    </a:extLst>
                  </a:blip>
                  <a:stretch>
                    <a:fillRect/>
                  </a:stretch>
                </pic:blipFill>
                <pic:spPr>
                  <a:xfrm>
                    <a:off x="0" y="0"/>
                    <a:ext cx="5365750" cy="1423649"/>
                  </a:xfrm>
                  <a:prstGeom prst="rect">
                    <a:avLst/>
                  </a:prstGeom>
                </pic:spPr>
              </pic:pic>
            </a:graphicData>
          </a:graphic>
          <wp14:sizeRelH relativeFrom="margin">
            <wp14:pctWidth>0</wp14:pctWidth>
          </wp14:sizeRelH>
          <wp14:sizeRelV relativeFrom="margin">
            <wp14:pctHeight>0</wp14:pctHeight>
          </wp14:sizeRelV>
        </wp:anchor>
      </w:drawing>
    </w:r>
  </w:p>
  <w:p w14:paraId="2D81A259" w14:textId="61814468" w:rsidR="00666936" w:rsidRDefault="00BE1449">
    <w:pPr>
      <w:pStyle w:val="Nagwek"/>
    </w:pPr>
    <w:r>
      <w:rPr>
        <w:noProof/>
      </w:rPr>
      <w:pict w14:anchorId="3E1DF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80" o:spid="_x0000_s2051" type="#_x0000_t75" style="position:absolute;margin-left:0;margin-top:0;width:453.25pt;height:453.25pt;z-index:-251656192;mso-position-horizontal:center;mso-position-horizontal-relative:margin;mso-position-vertical:center;mso-position-vertical-relative:margin" o:allowincell="f">
          <v:imagedata r:id="rId2" o:title="sygnet_milisystem_black" gain="19661f" blacklevel="26214f" grayscal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2250" w14:textId="0DE30DEA" w:rsidR="00666936" w:rsidRDefault="00BE1449">
    <w:pPr>
      <w:pStyle w:val="Nagwek"/>
    </w:pPr>
    <w:r>
      <w:rPr>
        <w:noProof/>
      </w:rPr>
      <w:pict w14:anchorId="5A998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8" o:spid="_x0000_s2049" type="#_x0000_t75" style="position:absolute;margin-left:0;margin-top:0;width:453.25pt;height:453.25pt;z-index:-251658240;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936"/>
    <w:rsid w:val="00002B6D"/>
    <w:rsid w:val="000054CE"/>
    <w:rsid w:val="000067BE"/>
    <w:rsid w:val="00007AFA"/>
    <w:rsid w:val="000119EA"/>
    <w:rsid w:val="000176F9"/>
    <w:rsid w:val="00034306"/>
    <w:rsid w:val="000432DE"/>
    <w:rsid w:val="00044BCB"/>
    <w:rsid w:val="000629AC"/>
    <w:rsid w:val="00065DC7"/>
    <w:rsid w:val="000704BD"/>
    <w:rsid w:val="00073BA2"/>
    <w:rsid w:val="000E2FA2"/>
    <w:rsid w:val="000F4114"/>
    <w:rsid w:val="00120360"/>
    <w:rsid w:val="001314A0"/>
    <w:rsid w:val="001726D0"/>
    <w:rsid w:val="00175C7B"/>
    <w:rsid w:val="00176854"/>
    <w:rsid w:val="001D283A"/>
    <w:rsid w:val="001E6B62"/>
    <w:rsid w:val="00211827"/>
    <w:rsid w:val="00232F6A"/>
    <w:rsid w:val="002415F7"/>
    <w:rsid w:val="002B68CD"/>
    <w:rsid w:val="002B69E7"/>
    <w:rsid w:val="002E6148"/>
    <w:rsid w:val="00300A5D"/>
    <w:rsid w:val="00306F34"/>
    <w:rsid w:val="00314835"/>
    <w:rsid w:val="00316418"/>
    <w:rsid w:val="003675A5"/>
    <w:rsid w:val="00380E83"/>
    <w:rsid w:val="003C21E4"/>
    <w:rsid w:val="003E4445"/>
    <w:rsid w:val="003F3883"/>
    <w:rsid w:val="0041649A"/>
    <w:rsid w:val="00430809"/>
    <w:rsid w:val="0045080F"/>
    <w:rsid w:val="00460E80"/>
    <w:rsid w:val="0048228D"/>
    <w:rsid w:val="00496639"/>
    <w:rsid w:val="004A713D"/>
    <w:rsid w:val="004B4F21"/>
    <w:rsid w:val="004E58D3"/>
    <w:rsid w:val="004F19E4"/>
    <w:rsid w:val="004F6B0C"/>
    <w:rsid w:val="00507754"/>
    <w:rsid w:val="00510CDF"/>
    <w:rsid w:val="00545409"/>
    <w:rsid w:val="00560709"/>
    <w:rsid w:val="00596A36"/>
    <w:rsid w:val="005C39B6"/>
    <w:rsid w:val="005E1813"/>
    <w:rsid w:val="005F6161"/>
    <w:rsid w:val="00601777"/>
    <w:rsid w:val="00616D9C"/>
    <w:rsid w:val="00616E45"/>
    <w:rsid w:val="00637703"/>
    <w:rsid w:val="006419F3"/>
    <w:rsid w:val="00653761"/>
    <w:rsid w:val="00662A2B"/>
    <w:rsid w:val="00666936"/>
    <w:rsid w:val="00671BF6"/>
    <w:rsid w:val="0067320B"/>
    <w:rsid w:val="00690D5C"/>
    <w:rsid w:val="00691B07"/>
    <w:rsid w:val="0069543A"/>
    <w:rsid w:val="00695833"/>
    <w:rsid w:val="006A29F1"/>
    <w:rsid w:val="006A3E36"/>
    <w:rsid w:val="006A7844"/>
    <w:rsid w:val="006C1BF7"/>
    <w:rsid w:val="006D521C"/>
    <w:rsid w:val="006E71C2"/>
    <w:rsid w:val="006F3FFE"/>
    <w:rsid w:val="007200D7"/>
    <w:rsid w:val="007348F3"/>
    <w:rsid w:val="00741968"/>
    <w:rsid w:val="0075221A"/>
    <w:rsid w:val="00777ABD"/>
    <w:rsid w:val="00782CFA"/>
    <w:rsid w:val="00784112"/>
    <w:rsid w:val="00792917"/>
    <w:rsid w:val="007A5AD8"/>
    <w:rsid w:val="007B1415"/>
    <w:rsid w:val="007C065D"/>
    <w:rsid w:val="007D644B"/>
    <w:rsid w:val="007E0BE4"/>
    <w:rsid w:val="007F1B8F"/>
    <w:rsid w:val="007F5BA5"/>
    <w:rsid w:val="007F74A3"/>
    <w:rsid w:val="00805E82"/>
    <w:rsid w:val="00816C98"/>
    <w:rsid w:val="00825A9B"/>
    <w:rsid w:val="00833A93"/>
    <w:rsid w:val="00850FC9"/>
    <w:rsid w:val="008627E8"/>
    <w:rsid w:val="008647AF"/>
    <w:rsid w:val="00870AC1"/>
    <w:rsid w:val="00897849"/>
    <w:rsid w:val="008A69D8"/>
    <w:rsid w:val="008C19BA"/>
    <w:rsid w:val="008E38AB"/>
    <w:rsid w:val="00910636"/>
    <w:rsid w:val="0092279E"/>
    <w:rsid w:val="00952C34"/>
    <w:rsid w:val="00961817"/>
    <w:rsid w:val="00964481"/>
    <w:rsid w:val="00971287"/>
    <w:rsid w:val="00977403"/>
    <w:rsid w:val="009A5210"/>
    <w:rsid w:val="009C7EA4"/>
    <w:rsid w:val="00A06C09"/>
    <w:rsid w:val="00A22A1E"/>
    <w:rsid w:val="00A2416B"/>
    <w:rsid w:val="00A26305"/>
    <w:rsid w:val="00A320BA"/>
    <w:rsid w:val="00A425E5"/>
    <w:rsid w:val="00A45577"/>
    <w:rsid w:val="00A9705C"/>
    <w:rsid w:val="00A974CD"/>
    <w:rsid w:val="00AC6938"/>
    <w:rsid w:val="00AD2958"/>
    <w:rsid w:val="00AD5F69"/>
    <w:rsid w:val="00AE0498"/>
    <w:rsid w:val="00AF74B7"/>
    <w:rsid w:val="00B215E4"/>
    <w:rsid w:val="00B24F19"/>
    <w:rsid w:val="00B272C6"/>
    <w:rsid w:val="00B359B5"/>
    <w:rsid w:val="00B37F42"/>
    <w:rsid w:val="00B55DFD"/>
    <w:rsid w:val="00B60191"/>
    <w:rsid w:val="00B62E8B"/>
    <w:rsid w:val="00B91FB2"/>
    <w:rsid w:val="00BA7BDD"/>
    <w:rsid w:val="00BE1449"/>
    <w:rsid w:val="00C02FF7"/>
    <w:rsid w:val="00C06F32"/>
    <w:rsid w:val="00C10193"/>
    <w:rsid w:val="00C5126F"/>
    <w:rsid w:val="00C631B3"/>
    <w:rsid w:val="00C64B58"/>
    <w:rsid w:val="00C668AE"/>
    <w:rsid w:val="00C67A7F"/>
    <w:rsid w:val="00C856BF"/>
    <w:rsid w:val="00CB1001"/>
    <w:rsid w:val="00CB22A0"/>
    <w:rsid w:val="00CC0A68"/>
    <w:rsid w:val="00D03182"/>
    <w:rsid w:val="00D13B5F"/>
    <w:rsid w:val="00D24125"/>
    <w:rsid w:val="00D52A5E"/>
    <w:rsid w:val="00D714E9"/>
    <w:rsid w:val="00D84E30"/>
    <w:rsid w:val="00D85027"/>
    <w:rsid w:val="00DC5E66"/>
    <w:rsid w:val="00DE14A0"/>
    <w:rsid w:val="00E00189"/>
    <w:rsid w:val="00E00BEA"/>
    <w:rsid w:val="00E260F5"/>
    <w:rsid w:val="00E314B9"/>
    <w:rsid w:val="00E36041"/>
    <w:rsid w:val="00E52514"/>
    <w:rsid w:val="00E54CA2"/>
    <w:rsid w:val="00E636FA"/>
    <w:rsid w:val="00E72B29"/>
    <w:rsid w:val="00E80526"/>
    <w:rsid w:val="00E81D04"/>
    <w:rsid w:val="00E85FC3"/>
    <w:rsid w:val="00EB482D"/>
    <w:rsid w:val="00EC32CC"/>
    <w:rsid w:val="00EE6668"/>
    <w:rsid w:val="00EF0196"/>
    <w:rsid w:val="00EF03C1"/>
    <w:rsid w:val="00EF12B5"/>
    <w:rsid w:val="00EF472E"/>
    <w:rsid w:val="00F12ED5"/>
    <w:rsid w:val="00F2414B"/>
    <w:rsid w:val="00F24D1E"/>
    <w:rsid w:val="00F36670"/>
    <w:rsid w:val="00F43820"/>
    <w:rsid w:val="00F540FC"/>
    <w:rsid w:val="00F85AFD"/>
    <w:rsid w:val="00FB6FD2"/>
    <w:rsid w:val="00FD2B4B"/>
    <w:rsid w:val="00FE0D5E"/>
    <w:rsid w:val="00FF61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BF265F"/>
  <w15:chartTrackingRefBased/>
  <w15:docId w15:val="{01EC79F9-3398-479A-AA12-3900C14B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693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kern w:val="0"/>
      <w:sz w:val="24"/>
      <w:szCs w:val="24"/>
    </w:rPr>
  </w:style>
  <w:style w:type="character" w:styleId="Hipercze">
    <w:name w:val="Hyperlink"/>
    <w:basedOn w:val="Domylnaczcionkaakapitu"/>
    <w:uiPriority w:val="99"/>
    <w:unhideWhenUsed/>
    <w:rsid w:val="00E54CA2"/>
    <w:rPr>
      <w:color w:val="467886" w:themeColor="hyperlink"/>
      <w:u w:val="single"/>
    </w:rPr>
  </w:style>
  <w:style w:type="character" w:customStyle="1" w:styleId="Nierozpoznanawzmianka1">
    <w:name w:val="Nierozpoznana wzmianka1"/>
    <w:basedOn w:val="Domylnaczcionkaakapitu"/>
    <w:uiPriority w:val="99"/>
    <w:semiHidden/>
    <w:unhideWhenUsed/>
    <w:rsid w:val="00E54CA2"/>
    <w:rPr>
      <w:color w:val="605E5C"/>
      <w:shd w:val="clear" w:color="auto" w:fill="E1DFDD"/>
    </w:rPr>
  </w:style>
  <w:style w:type="character" w:styleId="Nierozpoznanawzmianka">
    <w:name w:val="Unresolved Mention"/>
    <w:basedOn w:val="Domylnaczcionkaakapitu"/>
    <w:uiPriority w:val="99"/>
    <w:semiHidden/>
    <w:unhideWhenUsed/>
    <w:rsid w:val="007F5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7677">
      <w:bodyDiv w:val="1"/>
      <w:marLeft w:val="0"/>
      <w:marRight w:val="0"/>
      <w:marTop w:val="0"/>
      <w:marBottom w:val="0"/>
      <w:divBdr>
        <w:top w:val="none" w:sz="0" w:space="0" w:color="auto"/>
        <w:left w:val="none" w:sz="0" w:space="0" w:color="auto"/>
        <w:bottom w:val="none" w:sz="0" w:space="0" w:color="auto"/>
        <w:right w:val="none" w:sz="0" w:space="0" w:color="auto"/>
      </w:divBdr>
    </w:div>
    <w:div w:id="33064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iuro@relacjerynku.p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lacjerynku.p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Pages>
  <Words>675</Words>
  <Characters>4055</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 Pozowski</dc:creator>
  <cp:keywords/>
  <dc:description/>
  <cp:lastModifiedBy>Jacek Grobel</cp:lastModifiedBy>
  <cp:revision>179</cp:revision>
  <dcterms:created xsi:type="dcterms:W3CDTF">2024-10-11T12:15:00Z</dcterms:created>
  <dcterms:modified xsi:type="dcterms:W3CDTF">2025-05-29T09:56:00Z</dcterms:modified>
</cp:coreProperties>
</file>